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8D" w:rsidRDefault="00A5498D" w:rsidP="00A5498D">
      <w:pPr>
        <w:spacing w:after="0" w:line="240" w:lineRule="auto"/>
        <w:rPr>
          <w:rFonts w:ascii="Times New Roman" w:hAnsi="Times New Roman"/>
          <w:sz w:val="24"/>
        </w:rPr>
      </w:pPr>
    </w:p>
    <w:p w:rsidR="00A5498D" w:rsidRDefault="00A5498D" w:rsidP="00A5498D">
      <w:pPr>
        <w:spacing w:after="0" w:line="240" w:lineRule="auto"/>
        <w:rPr>
          <w:rFonts w:ascii="Times New Roman" w:hAnsi="Times New Roman"/>
          <w:sz w:val="24"/>
        </w:rPr>
      </w:pPr>
    </w:p>
    <w:p w:rsidR="00A5498D" w:rsidRDefault="00A5498D" w:rsidP="00A5498D">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14:anchorId="4D911DB1" wp14:editId="532CFAD2">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A5498D" w:rsidRPr="00CE01D7" w:rsidRDefault="00A5498D" w:rsidP="00A5498D">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A5498D" w:rsidRDefault="00A5498D" w:rsidP="00A5498D">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A5498D" w:rsidRDefault="00A5498D" w:rsidP="00A5498D">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A5498D" w:rsidRDefault="00A5498D" w:rsidP="00A5498D">
      <w:pPr>
        <w:spacing w:after="0" w:line="240" w:lineRule="auto"/>
        <w:rPr>
          <w:rFonts w:ascii="Times New Roman" w:hAnsi="Times New Roman"/>
          <w:sz w:val="24"/>
        </w:rPr>
      </w:pPr>
    </w:p>
    <w:p w:rsidR="00A5498D" w:rsidRDefault="00585F07"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PROPOSTA DI </w:t>
      </w:r>
      <w:r w:rsidR="00A5498D">
        <w:rPr>
          <w:rFonts w:ascii="Times New Roman" w:hAnsi="Times New Roman"/>
          <w:b/>
          <w:bCs/>
          <w:sz w:val="24"/>
          <w:szCs w:val="24"/>
        </w:rPr>
        <w:t>PIANO TRIENNALE P</w:t>
      </w:r>
      <w:r w:rsidR="00BA3321">
        <w:rPr>
          <w:rFonts w:ascii="Times New Roman" w:hAnsi="Times New Roman"/>
          <w:b/>
          <w:bCs/>
          <w:sz w:val="24"/>
          <w:szCs w:val="24"/>
        </w:rPr>
        <w:t>REVENZIONE DELLA CORRUZIONE 2016/2018</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spacing w:after="0" w:line="240" w:lineRule="auto"/>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Titolo I – Premesse e disposizioni generali</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Oggetto del Piano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Obiettivo del Piano è quello di prevenire il rischio della corruzione nell’attività amministrativa dell’ente con azioni di prevenzione e di contrasto della illegalità da svolgersi nel triennio interessato.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corruzione deve intendersi, oltre alle specifiche figure di reato previste nel nostro ordinamento, il malcostume amministrativo, così come chiarito dalla Presidenza del Consiglio dei Ministri Dipartimento della Funzione Pubblica che evidenzia, tra l’altro, il nesso tra corruzione amministrativa e corruzione penale e che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Secondo </w:t>
      </w:r>
      <w:smartTag w:uri="urn:schemas-microsoft-com:office:smarttags" w:element="PersonName">
        <w:smartTagPr>
          <w:attr w:name="ProductID" w:val="la Presidenza"/>
        </w:smartTagPr>
        <w:r>
          <w:rPr>
            <w:rFonts w:ascii="Times New Roman" w:hAnsi="Times New Roman"/>
            <w:sz w:val="24"/>
            <w:szCs w:val="24"/>
          </w:rPr>
          <w:t>la Presidenza</w:t>
        </w:r>
      </w:smartTag>
      <w:r>
        <w:rPr>
          <w:rFonts w:ascii="Times New Roman" w:hAnsi="Times New Roman"/>
          <w:sz w:val="24"/>
          <w:szCs w:val="24"/>
        </w:rPr>
        <w:t xml:space="preserve"> del Consiglio le situazioni rilevanti circoscrivono: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l’intera gamma dei delitti contro la pubblica amministrazione disciplinati dal Titolo II, Capo II del codice penale;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anche i casi di malfunzionamento dell’amministrazione a causa dell’uso a fini privati delle funzioni attribuite.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Obiettivo deve essere quindi quello di combattere la </w:t>
      </w:r>
      <w:r>
        <w:rPr>
          <w:rFonts w:ascii="Times New Roman" w:hAnsi="Times New Roman"/>
          <w:i/>
          <w:iCs/>
          <w:sz w:val="24"/>
          <w:szCs w:val="24"/>
        </w:rPr>
        <w:t xml:space="preserve">“cattiva amministrazione”, </w:t>
      </w:r>
      <w:r>
        <w:rPr>
          <w:rFonts w:ascii="Times New Roman" w:hAnsi="Times New Roman"/>
          <w:sz w:val="24"/>
          <w:szCs w:val="24"/>
        </w:rPr>
        <w:t xml:space="preserve">ovvero l’attività che non rispetta i parametri del </w:t>
      </w:r>
      <w:r>
        <w:rPr>
          <w:rFonts w:ascii="Times New Roman" w:hAnsi="Times New Roman"/>
          <w:i/>
          <w:iCs/>
          <w:sz w:val="24"/>
          <w:szCs w:val="24"/>
        </w:rPr>
        <w:t xml:space="preserve">“buon andamento” </w:t>
      </w:r>
      <w:r>
        <w:rPr>
          <w:rFonts w:ascii="Times New Roman" w:hAnsi="Times New Roman"/>
          <w:sz w:val="24"/>
          <w:szCs w:val="24"/>
        </w:rPr>
        <w:t xml:space="preserve">e </w:t>
      </w:r>
      <w:r>
        <w:rPr>
          <w:rFonts w:ascii="Times New Roman" w:hAnsi="Times New Roman"/>
          <w:i/>
          <w:iCs/>
          <w:sz w:val="24"/>
          <w:szCs w:val="24"/>
        </w:rPr>
        <w:t>“dell’imparzialità”</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verificare la legittimità degli atti e così contrastare l’illegalità.</w:t>
      </w:r>
    </w:p>
    <w:p w:rsidR="00A5498D" w:rsidRDefault="00A5498D" w:rsidP="00A5498D">
      <w:pPr>
        <w:autoSpaceDE w:val="0"/>
        <w:autoSpaceDN w:val="0"/>
        <w:adjustRightInd w:val="0"/>
        <w:spacing w:after="0" w:line="240" w:lineRule="auto"/>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w:t>
      </w:r>
    </w:p>
    <w:p w:rsidR="00A5498D" w:rsidRDefault="00D0481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Premessa</w:t>
      </w:r>
      <w:r w:rsidR="00A5498D">
        <w:rPr>
          <w:rFonts w:ascii="Times New Roman" w:hAnsi="Times New Roman"/>
          <w:b/>
          <w:bCs/>
          <w:sz w:val="24"/>
          <w:szCs w:val="24"/>
        </w:rPr>
        <w:t xml:space="preserve"> e soggetti del P.T.P.C.</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legge 6 novembre 2012, n. 190, recante </w:t>
      </w:r>
      <w:r>
        <w:rPr>
          <w:rFonts w:ascii="Times New Roman" w:hAnsi="Times New Roman"/>
          <w:i/>
          <w:iCs/>
          <w:sz w:val="24"/>
          <w:szCs w:val="24"/>
        </w:rPr>
        <w:t xml:space="preserve">“Disposizioni per la prevenzione e la repressione della corruzione e dell’illegalità nella pubblica amministrazione” </w:t>
      </w:r>
      <w:r>
        <w:rPr>
          <w:rFonts w:ascii="Times New Roman" w:hAnsi="Times New Roman"/>
          <w:sz w:val="24"/>
          <w:szCs w:val="24"/>
        </w:rPr>
        <w:t>è entrata in vigore il 28 novembre 2012.</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Per espressa previsione di legge (art. 1, c. 7), negli enti locali il responsabile della prevenzione della corruzione è individuato, di norma, nel segretario comunale.</w:t>
      </w:r>
    </w:p>
    <w:p w:rsidR="00A5498D" w:rsidRDefault="00A5498D" w:rsidP="00A5498D">
      <w:pPr>
        <w:spacing w:after="0" w:line="240" w:lineRule="auto"/>
        <w:jc w:val="both"/>
        <w:rPr>
          <w:rFonts w:ascii="Times New Roman" w:hAnsi="Times New Roman"/>
          <w:sz w:val="24"/>
          <w:szCs w:val="24"/>
        </w:rPr>
      </w:pPr>
      <w:r>
        <w:rPr>
          <w:rFonts w:ascii="Times New Roman" w:hAnsi="Times New Roman"/>
          <w:sz w:val="24"/>
          <w:szCs w:val="24"/>
        </w:rPr>
        <w:t>Tra i compiti del responsabile della prevenzione della corruzione vi è quello di predisporre la proposta di Piano triennale di prevenzione della corruzione (P.T.P.C.).</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Piano Nazionale Anticorruzione è stato approvato dalla CIVIT con deliberazione n. </w:t>
      </w:r>
      <w:smartTag w:uri="urn:schemas-microsoft-com:office:smarttags" w:element="metricconverter">
        <w:smartTagPr>
          <w:attr w:name="ProductID" w:val="72 in"/>
        </w:smartTagPr>
        <w:r>
          <w:rPr>
            <w:rFonts w:ascii="Times New Roman" w:hAnsi="Times New Roman"/>
            <w:sz w:val="24"/>
            <w:szCs w:val="24"/>
          </w:rPr>
          <w:t>72 in</w:t>
        </w:r>
      </w:smartTag>
      <w:r>
        <w:rPr>
          <w:rFonts w:ascii="Times New Roman" w:hAnsi="Times New Roman"/>
          <w:sz w:val="24"/>
          <w:szCs w:val="24"/>
        </w:rPr>
        <w:t xml:space="preserve"> data 11 settembre 2013.</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L’art. 1, comma 60, della Legge 190/2012, ai fini della definizione del contenuto e dei termini per l’approvazione del P.T.P.C. da parte degli enti locali, rimandava ad un’intesa da raggiungere in sede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 Conferenza Unificata Stato-Regioni-Autonomie Locali. Tale intesa è intervenuta in data 24 luglio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2013 e la stessa ha costituito la base per l’approvazione del primo PTCP del Comune di Sacrofano.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w:t>
      </w:r>
      <w:proofErr w:type="spellStart"/>
      <w:r>
        <w:rPr>
          <w:rFonts w:ascii="Times New Roman" w:hAnsi="Times New Roman"/>
          <w:sz w:val="24"/>
          <w:szCs w:val="24"/>
        </w:rPr>
        <w:t>D.Lgs.</w:t>
      </w:r>
      <w:proofErr w:type="spellEnd"/>
      <w:r>
        <w:rPr>
          <w:rFonts w:ascii="Times New Roman" w:hAnsi="Times New Roman"/>
          <w:sz w:val="24"/>
          <w:szCs w:val="24"/>
        </w:rPr>
        <w:t xml:space="preserve"> 14 marzo 2013, n. 33, entrato in vigore il 20 aprile 2013, nel riordinare la disciplina riguardante gli obblighi di pubblicità, trasparenza e diffusione di informazioni da parte delle pubbliche amministrazioni, ha previsto, all’art. 10, che il Programma triennale per la trasparenza e l’integrità (P.T.T.I.), altro strumento di cui le amministrazioni devono dotarsi, costituisca di norma una sezione del Piano di prevenzione della corruzione.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Infatti le misure del Programma triennale che definisce le misure, i modi e le iniziative volti all’attuazione degli obblighi di pubblicazione previsti dalla normativa vigente, ivi comprese le misure organizzative volte ad assicurare la regolarità e la tempestività dei flussi informativi, sono collegate, sotto l’indirizzo del responsabile, con le misure e gli interventi previsti dal Piano di prevenzione della corruzione.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tale fine il Responsabile della prevenzione della corruzione dovrà strettamente collaborare con il Responsabile della Trasparenza.</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Per espressa previsione del decreto legislativo 33/2013 gli obiettivi indicati nel Programma triennale sono formulati in collegamento con la programmazione strategica e operativa dell’amministrazione, definita in via generale nel </w:t>
      </w:r>
      <w:r>
        <w:rPr>
          <w:rFonts w:ascii="Times New Roman" w:hAnsi="Times New Roman"/>
          <w:i/>
          <w:iCs/>
          <w:sz w:val="24"/>
          <w:szCs w:val="24"/>
        </w:rPr>
        <w:t xml:space="preserve">“Piano della performance” </w:t>
      </w:r>
      <w:r>
        <w:rPr>
          <w:rFonts w:ascii="Times New Roman" w:hAnsi="Times New Roman"/>
          <w:sz w:val="24"/>
          <w:szCs w:val="24"/>
        </w:rPr>
        <w:t>e negli analoghi strumenti di programmazione previsti negli enti locali.</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rinvio è quindi all’art. 169 del TUEL, il cui comma 3-bis, recentemente novellato, prevede che il piano dettagliato degli obiettivi, di cui all’art. 108, comma 1, del presente testo unico e il piano della performance di cui all’articolo 10 del decreto legislativo 27 ottobre 2009, n. 150, sono unificati ora organicamente nel </w:t>
      </w:r>
      <w:r>
        <w:rPr>
          <w:rFonts w:ascii="Times New Roman" w:hAnsi="Times New Roman"/>
          <w:i/>
          <w:iCs/>
          <w:sz w:val="24"/>
          <w:szCs w:val="24"/>
        </w:rPr>
        <w:t xml:space="preserve">“Piano Esecutivo di Gestione” </w:t>
      </w:r>
      <w:r>
        <w:rPr>
          <w:rFonts w:ascii="Times New Roman" w:hAnsi="Times New Roman"/>
          <w:sz w:val="24"/>
          <w:szCs w:val="24"/>
        </w:rPr>
        <w:t>atto quest’ultimo la cui competenza è espressamente assegnata alla Giunta Comunale.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Pertanto i soggetti interessati dall’approvazione e dall’attuazione del presente P.T.P.C. sono: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il Sindaco e </w:t>
      </w:r>
      <w:smartTag w:uri="urn:schemas-microsoft-com:office:smarttags" w:element="PersonName">
        <w:smartTagPr>
          <w:attr w:name="ProductID" w:val="la Giunta Comunale"/>
        </w:smartTagPr>
        <w:r>
          <w:rPr>
            <w:rFonts w:ascii="Times New Roman" w:hAnsi="Times New Roman"/>
            <w:sz w:val="24"/>
            <w:szCs w:val="24"/>
          </w:rPr>
          <w:t>la Giunta Comunale</w:t>
        </w:r>
      </w:smartTag>
      <w:r>
        <w:rPr>
          <w:rFonts w:ascii="Times New Roman" w:hAnsi="Times New Roman"/>
          <w:sz w:val="24"/>
          <w:szCs w:val="24"/>
        </w:rPr>
        <w:t>,</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il Segretario Comunale quale responsabile della prevenzione, - il responsabile per la trasparenza e l’integrità</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 funzionari ed i responsabili di posizione organizzativa i quali, per i servizi di rispettiva competenza:</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svolgono attività informativa nei confronti del responsabile, dei referenti e dell’autorità giudiziaria (art. 16 d.lgs. 165 del 2001; art. 20 D.P.R. n. 3 del 1957; art. 1, comma </w:t>
      </w:r>
      <w:smartTag w:uri="urn:schemas-microsoft-com:office:smarttags" w:element="metricconverter">
        <w:smartTagPr>
          <w:attr w:name="ProductID" w:val="3, L"/>
        </w:smartTagPr>
        <w:r>
          <w:rPr>
            <w:rFonts w:ascii="Times New Roman" w:hAnsi="Times New Roman"/>
            <w:sz w:val="24"/>
            <w:szCs w:val="24"/>
          </w:rPr>
          <w:t>3, L</w:t>
        </w:r>
      </w:smartTag>
      <w:r>
        <w:rPr>
          <w:rFonts w:ascii="Times New Roman" w:hAnsi="Times New Roman"/>
          <w:sz w:val="24"/>
          <w:szCs w:val="24"/>
        </w:rPr>
        <w:t>. 20 del 1994; art. 331 c.p.p.);</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partecipano al processo di gestione del rischio;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propongono le misure di prevenzione (art. 16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assicurano l’osservanza del Codice di comportamento e verificano le ipotesi di violazione;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adottano le misure gestionali, quali l’avvio di procedimenti disciplinari, la sospensione e rotazione del personale ove prevista (artt. 16 e 55 bis </w:t>
      </w:r>
      <w:proofErr w:type="spellStart"/>
      <w:r>
        <w:rPr>
          <w:rFonts w:ascii="Times New Roman" w:hAnsi="Times New Roman"/>
          <w:sz w:val="24"/>
          <w:szCs w:val="24"/>
        </w:rPr>
        <w:t>D.Lgs.</w:t>
      </w:r>
      <w:proofErr w:type="spellEnd"/>
      <w:r>
        <w:rPr>
          <w:rFonts w:ascii="Times New Roman" w:hAnsi="Times New Roman"/>
          <w:sz w:val="24"/>
          <w:szCs w:val="24"/>
        </w:rPr>
        <w:t xml:space="preserve"> 165 del 2001) o le misure alternative ove non possibile provvedere alla rotazione stessa;</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 osservano le misure contenute nel P.T.P.C. (art. 1, c. </w:t>
      </w:r>
      <w:smartTag w:uri="urn:schemas-microsoft-com:office:smarttags" w:element="metricconverter">
        <w:smartTagPr>
          <w:attr w:name="ProductID" w:val="14, L"/>
        </w:smartTagPr>
        <w:r>
          <w:rPr>
            <w:rFonts w:ascii="Times New Roman" w:hAnsi="Times New Roman"/>
            <w:sz w:val="24"/>
            <w:szCs w:val="24"/>
          </w:rPr>
          <w:t>14, L</w:t>
        </w:r>
      </w:smartTag>
      <w:r>
        <w:rPr>
          <w:rFonts w:ascii="Times New Roman" w:hAnsi="Times New Roman"/>
          <w:sz w:val="24"/>
          <w:szCs w:val="24"/>
        </w:rPr>
        <w:t>. 190/2012)</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il Nucleo di Valutazione (O.I.V.) che: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 considera le azioni inerenti la prevenzione della corruzione nello svolgimento dei compiti ad essi attribuiti;</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svolge compiti propri connessi all’attività anticorruzione nel settore della trasparenza amministrativa (art. 43 e 44 </w:t>
      </w:r>
      <w:proofErr w:type="spellStart"/>
      <w:r>
        <w:rPr>
          <w:rFonts w:ascii="Times New Roman" w:hAnsi="Times New Roman"/>
          <w:sz w:val="24"/>
          <w:szCs w:val="24"/>
        </w:rPr>
        <w:t>D.Lgs.</w:t>
      </w:r>
      <w:proofErr w:type="spellEnd"/>
      <w:r>
        <w:rPr>
          <w:rFonts w:ascii="Times New Roman" w:hAnsi="Times New Roman"/>
          <w:sz w:val="24"/>
          <w:szCs w:val="24"/>
        </w:rPr>
        <w:t xml:space="preserve"> n. 33 del 2013);</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esprime parere obbligatorio sul Codice di comportamento adottato dall’Amministrazione comunale (art. 54, comma 5,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l’Ufficio Procedimenti Disciplinari (U.P.D.) che: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svolge i procedimenti disciplinari nell’ambito della propria competenza come da apposito Regolamento comunale;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provvede alle comunicazioni obbligatorie nei confronti dell’autorità giudiziaria;</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propone l’aggiornamento del Codice di comportamento;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tutti i dipendenti dell’amministrazione: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partecipano al processo di gestione del rischio;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osservano le misure contenute nel P.T.P.C.</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segnalano le situazioni di illecito al proprio Responsabile o all’U.P.D. (art. 54 bis del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segnalano casi di personale conflitto di interessi (art. 6 bis L. 241 del 1990; nonché ai sensi del vigente Codice di comportamento)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 collaboratori a qualsiasi titolo dell’amministrazione: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osservano le misure contenute nel P.T.P.C.;</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segnalano le situazioni di illecito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onere e cura del responsabile della prevenzione definire le modalità e i tempi del raccordo con gli altri organi competenti nell’ambito del P.T.P.C.</w:t>
      </w:r>
    </w:p>
    <w:p w:rsidR="00A5498D" w:rsidRDefault="00A5498D" w:rsidP="00A5498D">
      <w:pPr>
        <w:autoSpaceDE w:val="0"/>
        <w:autoSpaceDN w:val="0"/>
        <w:adjustRightInd w:val="0"/>
        <w:spacing w:after="0" w:line="240" w:lineRule="auto"/>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Seconda premessa metodologica</w:t>
      </w:r>
    </w:p>
    <w:p w:rsidR="0078426D" w:rsidRPr="0078426D" w:rsidRDefault="0078426D" w:rsidP="0078426D">
      <w:pPr>
        <w:autoSpaceDE w:val="0"/>
        <w:autoSpaceDN w:val="0"/>
        <w:adjustRightInd w:val="0"/>
        <w:spacing w:after="0" w:line="240" w:lineRule="auto"/>
        <w:jc w:val="both"/>
        <w:rPr>
          <w:rFonts w:ascii="Times New Roman" w:hAnsi="Times New Roman"/>
          <w:bCs/>
          <w:sz w:val="24"/>
          <w:szCs w:val="24"/>
        </w:rPr>
      </w:pPr>
      <w:r w:rsidRPr="0078426D">
        <w:rPr>
          <w:rFonts w:ascii="Times New Roman" w:hAnsi="Times New Roman"/>
          <w:bCs/>
          <w:sz w:val="24"/>
          <w:szCs w:val="24"/>
        </w:rPr>
        <w:t>Il PTCP del Comune di Sacrofano è stato adottato, per la prima volta, in data 28/01/2014 ed è stato aggiornato il 27/01/2015.</w:t>
      </w:r>
      <w:r>
        <w:rPr>
          <w:rFonts w:ascii="Times New Roman" w:hAnsi="Times New Roman"/>
          <w:bCs/>
          <w:sz w:val="24"/>
          <w:szCs w:val="24"/>
        </w:rPr>
        <w:t xml:space="preserve"> Si intende ora procedere ad un ulteriore aggiornamento sia in base alla Determinazione ANAC n. 12 del 28.10.2015 che in base all’esperienza maturata in questi primissimi due anni. </w:t>
      </w:r>
    </w:p>
    <w:p w:rsidR="00A5498D" w:rsidRPr="00656A52"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4</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Individuazione del Responsabile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w:t>
      </w:r>
      <w:r w:rsidRPr="007336D8">
        <w:rPr>
          <w:rFonts w:ascii="Times New Roman" w:hAnsi="Times New Roman"/>
          <w:sz w:val="24"/>
          <w:szCs w:val="24"/>
        </w:rPr>
        <w:t xml:space="preserve"> </w:t>
      </w:r>
      <w:r>
        <w:rPr>
          <w:rFonts w:ascii="Times New Roman" w:hAnsi="Times New Roman"/>
          <w:sz w:val="24"/>
          <w:szCs w:val="24"/>
        </w:rPr>
        <w:t xml:space="preserve">della corruzione, con  Decreto del Sindaco n. </w:t>
      </w:r>
      <w:smartTag w:uri="urn:schemas-microsoft-com:office:smarttags" w:element="metricconverter">
        <w:smartTagPr>
          <w:attr w:name="ProductID" w:val="18 in"/>
        </w:smartTagPr>
        <w:r>
          <w:rPr>
            <w:rFonts w:ascii="Times New Roman" w:hAnsi="Times New Roman"/>
            <w:sz w:val="24"/>
            <w:szCs w:val="24"/>
          </w:rPr>
          <w:t>18 in</w:t>
        </w:r>
      </w:smartTag>
      <w:r>
        <w:rPr>
          <w:rFonts w:ascii="Times New Roman" w:hAnsi="Times New Roman"/>
          <w:sz w:val="24"/>
          <w:szCs w:val="24"/>
        </w:rPr>
        <w:t xml:space="preserve"> data 16/12/2013, è stato individuato nel persona del Dr. Mario Russo, nato a Roma il 04/05/1961, Segretario Comunale del Comune di Sacrofano.</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5</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Individuazione delle attività a più elevato rischio di corruzione dell’ente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 sensi dell’art. 1, comma 9, della L. 190/2012, sono individuate quali attività a più elevato rischio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 corruzione le seguenti di cui quelle elencate nelle lettere da a) a d) sono quelle obbligatorie, mentre quelle di cui alle lettere successive sono quelle individuate in base alla specificità di questa amministrazione: </w:t>
      </w:r>
    </w:p>
    <w:p w:rsidR="00A5498D" w:rsidRPr="00FA00F8"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 xml:space="preserve">a) autorizzazione o concessione; </w:t>
      </w:r>
    </w:p>
    <w:p w:rsidR="00A5498D" w:rsidRPr="00FA00F8"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b) scelta del contraente per l</w:t>
      </w:r>
      <w:r>
        <w:rPr>
          <w:rFonts w:ascii="Times New Roman" w:hAnsi="Times New Roman"/>
          <w:sz w:val="24"/>
          <w:szCs w:val="24"/>
        </w:rPr>
        <w:t>’</w:t>
      </w:r>
      <w:r w:rsidRPr="00FA00F8">
        <w:rPr>
          <w:rFonts w:ascii="Times New Roman" w:hAnsi="Times New Roman"/>
          <w:sz w:val="24"/>
          <w:szCs w:val="24"/>
        </w:rPr>
        <w:t>affidamento di lavori, forniture e</w:t>
      </w:r>
      <w:r>
        <w:rPr>
          <w:rFonts w:ascii="Times New Roman" w:hAnsi="Times New Roman"/>
          <w:sz w:val="24"/>
          <w:szCs w:val="24"/>
        </w:rPr>
        <w:t xml:space="preserve"> </w:t>
      </w:r>
      <w:r w:rsidRPr="00FA00F8">
        <w:rPr>
          <w:rFonts w:ascii="Times New Roman" w:hAnsi="Times New Roman"/>
          <w:sz w:val="24"/>
          <w:szCs w:val="24"/>
        </w:rPr>
        <w:t>servizi, anch</w:t>
      </w:r>
      <w:r>
        <w:rPr>
          <w:rFonts w:ascii="Times New Roman" w:hAnsi="Times New Roman"/>
          <w:sz w:val="24"/>
          <w:szCs w:val="24"/>
        </w:rPr>
        <w:t>e con riferimento alla modalità</w:t>
      </w:r>
      <w:r w:rsidRPr="00FA00F8">
        <w:rPr>
          <w:rFonts w:ascii="Times New Roman" w:hAnsi="Times New Roman"/>
          <w:sz w:val="24"/>
          <w:szCs w:val="24"/>
        </w:rPr>
        <w:t xml:space="preserve"> di selezione  prescelta</w:t>
      </w:r>
      <w:r>
        <w:rPr>
          <w:rFonts w:ascii="Times New Roman" w:hAnsi="Times New Roman"/>
          <w:sz w:val="24"/>
          <w:szCs w:val="24"/>
        </w:rPr>
        <w:t xml:space="preserve"> </w:t>
      </w:r>
      <w:r w:rsidRPr="00FA00F8">
        <w:rPr>
          <w:rFonts w:ascii="Times New Roman" w:hAnsi="Times New Roman"/>
          <w:sz w:val="24"/>
          <w:szCs w:val="24"/>
        </w:rPr>
        <w:t xml:space="preserve">ai sensi del codice dei contratti pubblici relativi a lavori, servizi </w:t>
      </w:r>
    </w:p>
    <w:p w:rsidR="00A5498D" w:rsidRPr="00FA00F8"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 xml:space="preserve">e forniture, di cui al decreto legislativo 12 aprile 2006, n.163; </w:t>
      </w:r>
    </w:p>
    <w:p w:rsidR="00A5498D" w:rsidRPr="00FA00F8"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lastRenderedPageBreak/>
        <w:t>c) concessione ed erogazione di sovvenzioni, contributi, sussidi,</w:t>
      </w:r>
      <w:r>
        <w:rPr>
          <w:rFonts w:ascii="Times New Roman" w:hAnsi="Times New Roman"/>
          <w:sz w:val="24"/>
          <w:szCs w:val="24"/>
        </w:rPr>
        <w:t xml:space="preserve"> ausili finanziari, nonché </w:t>
      </w:r>
      <w:r w:rsidRPr="00FA00F8">
        <w:rPr>
          <w:rFonts w:ascii="Times New Roman" w:hAnsi="Times New Roman"/>
          <w:sz w:val="24"/>
          <w:szCs w:val="24"/>
        </w:rPr>
        <w:t xml:space="preserve">attribuzione di vantaggi economici di </w:t>
      </w:r>
      <w:r>
        <w:rPr>
          <w:rFonts w:ascii="Times New Roman" w:hAnsi="Times New Roman"/>
          <w:sz w:val="24"/>
          <w:szCs w:val="24"/>
        </w:rPr>
        <w:t xml:space="preserve"> </w:t>
      </w:r>
      <w:r w:rsidRPr="00FA00F8">
        <w:rPr>
          <w:rFonts w:ascii="Times New Roman" w:hAnsi="Times New Roman"/>
          <w:sz w:val="24"/>
          <w:szCs w:val="24"/>
        </w:rPr>
        <w:t xml:space="preserve">qualunque genere a persone ed enti pubblici e privati; </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d) concorsi e prove selettive per l</w:t>
      </w:r>
      <w:r>
        <w:rPr>
          <w:rFonts w:ascii="Times New Roman" w:hAnsi="Times New Roman"/>
          <w:sz w:val="24"/>
          <w:szCs w:val="24"/>
        </w:rPr>
        <w:t>’</w:t>
      </w:r>
      <w:r w:rsidRPr="00FA00F8">
        <w:rPr>
          <w:rFonts w:ascii="Times New Roman" w:hAnsi="Times New Roman"/>
          <w:sz w:val="24"/>
          <w:szCs w:val="24"/>
        </w:rPr>
        <w:t>assunzione  del  personale  e</w:t>
      </w:r>
      <w:r>
        <w:rPr>
          <w:rFonts w:ascii="Times New Roman" w:hAnsi="Times New Roman"/>
          <w:sz w:val="24"/>
          <w:szCs w:val="24"/>
        </w:rPr>
        <w:t xml:space="preserve"> </w:t>
      </w:r>
      <w:r w:rsidRPr="00FA00F8">
        <w:rPr>
          <w:rFonts w:ascii="Times New Roman" w:hAnsi="Times New Roman"/>
          <w:sz w:val="24"/>
          <w:szCs w:val="24"/>
        </w:rPr>
        <w:t>progressioni di carriera di cui all</w:t>
      </w:r>
      <w:r>
        <w:rPr>
          <w:rFonts w:ascii="Times New Roman" w:hAnsi="Times New Roman"/>
          <w:sz w:val="24"/>
          <w:szCs w:val="24"/>
        </w:rPr>
        <w:t>’</w:t>
      </w:r>
      <w:r w:rsidRPr="00FA00F8">
        <w:rPr>
          <w:rFonts w:ascii="Times New Roman" w:hAnsi="Times New Roman"/>
          <w:sz w:val="24"/>
          <w:szCs w:val="24"/>
        </w:rPr>
        <w:t xml:space="preserve">articolo 24 del citato decreto </w:t>
      </w:r>
      <w:r>
        <w:rPr>
          <w:rFonts w:ascii="Times New Roman" w:hAnsi="Times New Roman"/>
          <w:sz w:val="24"/>
          <w:szCs w:val="24"/>
        </w:rPr>
        <w:t>legislativo n.150 del 2009;</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procedimento di formazione, adozione ed approvazione del piano di governo del territorio e delle sue varianti;</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procedimenti per l’acquisizione della residenza nel Comune di Sacrofano;</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procedimenti di controllo sugli esercizi commerciali;</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procedimenti di irrogazione di sanzioni amministrative;</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w:t>
      </w:r>
      <w:r w:rsidRPr="001F2BEE">
        <w:rPr>
          <w:rFonts w:ascii="Times New Roman" w:hAnsi="Times New Roman"/>
          <w:sz w:val="24"/>
          <w:szCs w:val="24"/>
        </w:rPr>
        <w:t>accertamento e sgravi tributi comunali</w:t>
      </w:r>
      <w:r>
        <w:rPr>
          <w:rFonts w:ascii="Times New Roman" w:hAnsi="Times New Roman"/>
          <w:sz w:val="24"/>
          <w:szCs w:val="24"/>
        </w:rPr>
        <w:t xml:space="preserve"> per importi pari o superiori a 10.000,00 euro- </w:t>
      </w:r>
      <w:r w:rsidRPr="001F2BEE">
        <w:rPr>
          <w:rFonts w:ascii="Times New Roman" w:hAnsi="Times New Roman"/>
          <w:sz w:val="24"/>
          <w:szCs w:val="24"/>
        </w:rPr>
        <w:t>accertamenti con adesione</w:t>
      </w:r>
      <w:r>
        <w:rPr>
          <w:rFonts w:ascii="Times New Roman" w:hAnsi="Times New Roman"/>
          <w:sz w:val="24"/>
          <w:szCs w:val="24"/>
        </w:rPr>
        <w:t xml:space="preserve"> per importi pari o superiori a 10.000,00;</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 procedimenti di pagamento.</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Titolo II – </w:t>
      </w:r>
      <w:smartTag w:uri="urn:schemas-microsoft-com:office:smarttags" w:element="PersonName">
        <w:smartTagPr>
          <w:attr w:name="ProductID" w:val="La Formazione"/>
        </w:smartTagPr>
        <w:r>
          <w:rPr>
            <w:rFonts w:ascii="Times New Roman" w:hAnsi="Times New Roman"/>
            <w:b/>
            <w:sz w:val="24"/>
            <w:szCs w:val="24"/>
          </w:rPr>
          <w:t>La Formazione</w:t>
        </w:r>
      </w:smartTag>
    </w:p>
    <w:p w:rsidR="00A5498D" w:rsidRPr="00052D29"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6</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La formazione</w:t>
      </w: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formazione è il primo e forse il più importante ambito del PTCP sul quale si ripercuote la discrasia tra i tempi di approvazione del PTCP stesso e gli strumenti di programmazione finanziaria. Pertanto, non essendo allo stato attuale conosciuti gli stanziamenti per la formazione, in questa sede si possono solo </w:t>
      </w:r>
      <w:r w:rsidR="000900E0">
        <w:rPr>
          <w:rFonts w:ascii="Times New Roman" w:hAnsi="Times New Roman"/>
          <w:sz w:val="24"/>
          <w:szCs w:val="24"/>
        </w:rPr>
        <w:t xml:space="preserve">prevedere gli interventi formativi </w:t>
      </w:r>
      <w:r w:rsidR="000900E0" w:rsidRPr="00C1042D">
        <w:rPr>
          <w:rFonts w:ascii="Times New Roman" w:hAnsi="Times New Roman"/>
          <w:i/>
          <w:sz w:val="24"/>
          <w:szCs w:val="24"/>
        </w:rPr>
        <w:t xml:space="preserve">in </w:t>
      </w:r>
      <w:proofErr w:type="spellStart"/>
      <w:r w:rsidR="000900E0" w:rsidRPr="00C1042D">
        <w:rPr>
          <w:rFonts w:ascii="Times New Roman" w:hAnsi="Times New Roman"/>
          <w:i/>
          <w:sz w:val="24"/>
          <w:szCs w:val="24"/>
        </w:rPr>
        <w:t>house</w:t>
      </w:r>
      <w:proofErr w:type="spellEnd"/>
      <w:r w:rsidR="000900E0">
        <w:rPr>
          <w:rFonts w:ascii="Times New Roman" w:hAnsi="Times New Roman"/>
          <w:sz w:val="24"/>
          <w:szCs w:val="24"/>
        </w:rPr>
        <w:t>.</w:t>
      </w:r>
    </w:p>
    <w:p w:rsidR="00C1042D" w:rsidRDefault="000900E0"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 Deliberazione consiliare n.</w:t>
      </w:r>
      <w:r w:rsidR="003B0F9D">
        <w:rPr>
          <w:rFonts w:ascii="Times New Roman" w:hAnsi="Times New Roman"/>
          <w:sz w:val="24"/>
          <w:szCs w:val="24"/>
        </w:rPr>
        <w:t xml:space="preserve"> 29</w:t>
      </w:r>
      <w:r>
        <w:rPr>
          <w:rFonts w:ascii="Times New Roman" w:hAnsi="Times New Roman"/>
          <w:sz w:val="24"/>
          <w:szCs w:val="24"/>
        </w:rPr>
        <w:t xml:space="preserve"> del</w:t>
      </w:r>
      <w:r w:rsidR="003B0F9D">
        <w:rPr>
          <w:rFonts w:ascii="Times New Roman" w:hAnsi="Times New Roman"/>
          <w:sz w:val="24"/>
          <w:szCs w:val="24"/>
        </w:rPr>
        <w:t xml:space="preserve"> 18/12/2015</w:t>
      </w:r>
      <w:bookmarkStart w:id="0" w:name="_GoBack"/>
      <w:bookmarkEnd w:id="0"/>
      <w:r>
        <w:rPr>
          <w:rFonts w:ascii="Times New Roman" w:hAnsi="Times New Roman"/>
          <w:sz w:val="24"/>
          <w:szCs w:val="24"/>
        </w:rPr>
        <w:t>, il Comune di Sacrofano ha deciso di aderire alla Convenzione tra Prefettura di Roma e Città Metropolitana di Roma Capitale per l’esercizio delle funzioni di Stazione Unica Appaltante</w:t>
      </w:r>
      <w:r w:rsidR="00C1042D">
        <w:rPr>
          <w:rFonts w:ascii="Times New Roman" w:hAnsi="Times New Roman"/>
          <w:sz w:val="24"/>
          <w:szCs w:val="24"/>
        </w:rPr>
        <w:t>. La stipulazione della convenzione avverrà quindi nell’immediato futuro.</w:t>
      </w:r>
    </w:p>
    <w:p w:rsidR="000900E0" w:rsidRDefault="00C1042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poter ricorrere alle competenze e alla supervisione della Prefettura di Roma e degli organi amministrativi della Città Metropolitana rende meno impellente la formazione in materia di procedure di acquisizione di lavori, servizi e forniture.</w:t>
      </w:r>
    </w:p>
    <w:p w:rsidR="00C1042D" w:rsidRDefault="00C1042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ben vedere, un’utile formazione </w:t>
      </w:r>
      <w:r w:rsidRPr="00E64D4B">
        <w:rPr>
          <w:rFonts w:ascii="Times New Roman" w:hAnsi="Times New Roman"/>
          <w:i/>
          <w:sz w:val="24"/>
          <w:szCs w:val="24"/>
        </w:rPr>
        <w:t xml:space="preserve">in </w:t>
      </w:r>
      <w:proofErr w:type="spellStart"/>
      <w:r w:rsidRPr="00E64D4B">
        <w:rPr>
          <w:rFonts w:ascii="Times New Roman" w:hAnsi="Times New Roman"/>
          <w:i/>
          <w:sz w:val="24"/>
          <w:szCs w:val="24"/>
        </w:rPr>
        <w:t>house</w:t>
      </w:r>
      <w:proofErr w:type="spellEnd"/>
      <w:r>
        <w:rPr>
          <w:rFonts w:ascii="Times New Roman" w:hAnsi="Times New Roman"/>
          <w:sz w:val="24"/>
          <w:szCs w:val="24"/>
        </w:rPr>
        <w:t xml:space="preserve"> può avere ad oggetto il presente PTCP stesso.</w:t>
      </w:r>
    </w:p>
    <w:p w:rsidR="00C1042D" w:rsidRDefault="00C1042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altri termini, ciò che qui s’intende prevedere è un confronto permanente tra RPC, Responsabili dei Servizi ed Amministratori al fine della migliore comprensione, applicazione ed aggiornamento del PTCP, del PTTI e del Codice di Comportamento;</w:t>
      </w:r>
    </w:p>
    <w:p w:rsidR="00A5498D" w:rsidRDefault="00C1042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Quindi, la formazione</w:t>
      </w:r>
      <w:r w:rsidR="00E07421">
        <w:rPr>
          <w:rFonts w:ascii="Times New Roman" w:hAnsi="Times New Roman"/>
          <w:sz w:val="24"/>
          <w:szCs w:val="24"/>
        </w:rPr>
        <w:t xml:space="preserve"> </w:t>
      </w:r>
      <w:r w:rsidR="00E07421">
        <w:rPr>
          <w:rFonts w:ascii="Times New Roman" w:hAnsi="Times New Roman"/>
          <w:i/>
          <w:sz w:val="24"/>
          <w:szCs w:val="24"/>
        </w:rPr>
        <w:t xml:space="preserve">in </w:t>
      </w:r>
      <w:proofErr w:type="spellStart"/>
      <w:r w:rsidR="00E07421">
        <w:rPr>
          <w:rFonts w:ascii="Times New Roman" w:hAnsi="Times New Roman"/>
          <w:i/>
          <w:sz w:val="24"/>
          <w:szCs w:val="24"/>
        </w:rPr>
        <w:t>house</w:t>
      </w:r>
      <w:proofErr w:type="spellEnd"/>
      <w:r>
        <w:rPr>
          <w:rFonts w:ascii="Times New Roman" w:hAnsi="Times New Roman"/>
          <w:sz w:val="24"/>
          <w:szCs w:val="24"/>
        </w:rPr>
        <w:t xml:space="preserve"> prevista in questa sede, eventualmente integrabile</w:t>
      </w:r>
      <w:r w:rsidR="00E07421">
        <w:rPr>
          <w:rFonts w:ascii="Times New Roman" w:hAnsi="Times New Roman"/>
          <w:sz w:val="24"/>
          <w:szCs w:val="24"/>
        </w:rPr>
        <w:t xml:space="preserve"> con formazione somministrata da soggetti esterni, si articolerà su almeno un incontro mensile tra RPC e Responsabili dei Servizi Comunali che affronteranno il PTCP, il PTTI e il Codice di Comportamento sia nel loro impianto generale, sia in specifici aspetti che, infine, nelle loro reciproche interconnessioni.</w:t>
      </w:r>
    </w:p>
    <w:p w:rsidR="00E07421" w:rsidRDefault="00E07421"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L’oggetto dei singoli incontri sarà precisato nelle relative convocazioni e, laddove necessario, porterà all’emissione di circolari direttive e/o interpretative da parte del RPC nei confronti dei Responsabili dei Servizi e di quest’ultimi nei confronti dei loro collaboratori.</w:t>
      </w:r>
    </w:p>
    <w:p w:rsidR="00E07421" w:rsidRDefault="00E07421"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circolari di cui sopra saranno raccolte e pubblicate sul sito comunale nella sezione di Amministrazione Trasparente dedicata all’attività di prevenzione della corruzione.</w:t>
      </w:r>
    </w:p>
    <w:p w:rsidR="00E07421" w:rsidRDefault="00E07421"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Pr="0019156A"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Pr="008D28C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Titolo III – Mappatura del rischio</w:t>
      </w:r>
    </w:p>
    <w:p w:rsidR="00A5498D" w:rsidRPr="00843721" w:rsidRDefault="00A5498D" w:rsidP="00A5498D">
      <w:pPr>
        <w:autoSpaceDE w:val="0"/>
        <w:autoSpaceDN w:val="0"/>
        <w:adjustRightInd w:val="0"/>
        <w:spacing w:after="0" w:line="240" w:lineRule="auto"/>
        <w:jc w:val="center"/>
        <w:rPr>
          <w:rFonts w:ascii="Times New Roman" w:hAnsi="Times New Roman"/>
          <w:b/>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Art. 7</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Mappatura, rilevazione del rischio e monitoraggio</w:t>
      </w:r>
    </w:p>
    <w:p w:rsidR="00BB25EB" w:rsidRDefault="00BB25EB"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Nel</w:t>
      </w:r>
      <w:r w:rsidR="00A5498D">
        <w:rPr>
          <w:rFonts w:ascii="Times New Roman" w:hAnsi="Times New Roman"/>
          <w:bCs/>
          <w:sz w:val="24"/>
          <w:szCs w:val="24"/>
        </w:rPr>
        <w:t xml:space="preserve">la mappatura del rischio, </w:t>
      </w:r>
      <w:r w:rsidR="00046A09">
        <w:rPr>
          <w:rFonts w:ascii="Times New Roman" w:hAnsi="Times New Roman"/>
          <w:bCs/>
          <w:sz w:val="24"/>
          <w:szCs w:val="24"/>
        </w:rPr>
        <w:t>si prende atto che i sistemi ponderazione di suggeriti</w:t>
      </w:r>
      <w:r w:rsidR="00A5498D">
        <w:rPr>
          <w:rFonts w:ascii="Times New Roman" w:hAnsi="Times New Roman"/>
          <w:bCs/>
          <w:sz w:val="24"/>
          <w:szCs w:val="24"/>
        </w:rPr>
        <w:t xml:space="preserve"> dal Piano</w:t>
      </w:r>
      <w:r>
        <w:rPr>
          <w:rFonts w:ascii="Times New Roman" w:hAnsi="Times New Roman"/>
          <w:bCs/>
          <w:sz w:val="24"/>
          <w:szCs w:val="24"/>
        </w:rPr>
        <w:t xml:space="preserve"> Nazionale Anticorruzione (PNA) sono solo in parte trasponibili nella realtà amministrativa di questo Ente.</w:t>
      </w:r>
    </w:p>
    <w:p w:rsidR="001A7CD8" w:rsidRDefault="00BB25EB"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Ad esempio, è molto difficile trasporre il parametro relativo ai soggetti che intervengono nel singolo procedimento. Infatti, mentre nel PNA si prevede che tanti più soggetti intervengono, tanto maggiore è il rischio corruttivo, al contrario, nel Comune di Sacrofano, si manifesta il problema opposto: la scarsità di risorse umane porta a concentrare in solo sei posizioni organizzative la responsabilità degli undici servizi nei quali è articolata la struttura comunale. A questi va aggiunto l’Ufficio speciale condono edilizio, equiparabile a posizione organizzativa. </w:t>
      </w:r>
    </w:p>
    <w:p w:rsidR="00046A09" w:rsidRDefault="001A7CD8"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Di difficile trasposizione è anche il parametro del valore economico della procedura. In particolare, per le procedure di acquisizione di lavori, servizi e forniture, mentre nel PNA si prevede che tanto è maggiore il valore economico, tanto è maggiore il rischio corruttivo, al contrario, nel Comune di Sacrofano, le rare procedure di valore significativo sono, proprio per la loro rarità, oggetto di maggiore attenzione sia interna che esterna e, una volta, stipulata la co</w:t>
      </w:r>
      <w:r w:rsidR="00046A09">
        <w:rPr>
          <w:rFonts w:ascii="Times New Roman" w:hAnsi="Times New Roman"/>
          <w:bCs/>
          <w:sz w:val="24"/>
          <w:szCs w:val="24"/>
        </w:rPr>
        <w:t>nvenzione per le funzioni di SUA</w:t>
      </w:r>
      <w:r>
        <w:rPr>
          <w:rFonts w:ascii="Times New Roman" w:hAnsi="Times New Roman"/>
          <w:bCs/>
          <w:sz w:val="24"/>
          <w:szCs w:val="24"/>
        </w:rPr>
        <w:t>, saranno anche trattate, in modo più o meno pervadente, dalla Città Metropolitana sotto la supervisione e la collaborazione della Prefettura di Roma. Quindi, nella realtà del Comune di Sacrofano, si ritiene che il rischio corruttivo si possa annidare maggiormente nelle procedure di minor importo economico</w:t>
      </w:r>
      <w:r w:rsidR="00207FD0">
        <w:rPr>
          <w:rFonts w:ascii="Times New Roman" w:hAnsi="Times New Roman"/>
          <w:bCs/>
          <w:sz w:val="24"/>
          <w:szCs w:val="24"/>
        </w:rPr>
        <w:t>, proprio perché su di esse minore è l’attenzione generale.</w:t>
      </w:r>
    </w:p>
    <w:p w:rsidR="00207FD0" w:rsidRDefault="00207FD0"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Probabilmente, tra i parametri individuati nel PNA, quello maggiormente valido anche per la realtà del Comune di Sacrofano è quello della maggiore o minore discrezionalità dei contenuti </w:t>
      </w:r>
      <w:r w:rsidR="00046A09">
        <w:rPr>
          <w:rFonts w:ascii="Times New Roman" w:hAnsi="Times New Roman"/>
          <w:bCs/>
          <w:sz w:val="24"/>
          <w:szCs w:val="24"/>
        </w:rPr>
        <w:t xml:space="preserve">del </w:t>
      </w:r>
      <w:r>
        <w:rPr>
          <w:rFonts w:ascii="Times New Roman" w:hAnsi="Times New Roman"/>
          <w:bCs/>
          <w:sz w:val="24"/>
          <w:szCs w:val="24"/>
        </w:rPr>
        <w:t>provvedimento o delle fasi procedurali che portano al provvedimento stesso.</w:t>
      </w:r>
    </w:p>
    <w:p w:rsidR="00A01FE4" w:rsidRDefault="00A01FE4"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Tenendo anche conto delle considerazioni appena svolte, si ritiene che nel Comune di Sacrofano si possa procedere ad una mappatura dei procedimenti a rischio non ricorrendo ad una specifica “misurazione/pesatura” del rischio corruttivo per ogni singola tipologia procedurale, bensì ad una mappatura che, ove trasponibili, si inspiri ai parametri individuati nel PNA. Tra l’altro, va rilevato che, a</w:t>
      </w:r>
      <w:r w:rsidR="00EB0D8A">
        <w:rPr>
          <w:rFonts w:ascii="Times New Roman" w:hAnsi="Times New Roman"/>
          <w:bCs/>
          <w:sz w:val="24"/>
          <w:szCs w:val="24"/>
        </w:rPr>
        <w:t>lcune tipologie di procedimento</w:t>
      </w:r>
      <w:r>
        <w:rPr>
          <w:rFonts w:ascii="Times New Roman" w:hAnsi="Times New Roman"/>
          <w:bCs/>
          <w:sz w:val="24"/>
          <w:szCs w:val="24"/>
        </w:rPr>
        <w:t xml:space="preserve"> </w:t>
      </w:r>
      <w:r w:rsidR="00EB0D8A">
        <w:rPr>
          <w:rFonts w:ascii="Times New Roman" w:hAnsi="Times New Roman"/>
          <w:bCs/>
          <w:sz w:val="24"/>
          <w:szCs w:val="24"/>
        </w:rPr>
        <w:t>(</w:t>
      </w:r>
      <w:r>
        <w:rPr>
          <w:rFonts w:ascii="Times New Roman" w:hAnsi="Times New Roman"/>
          <w:bCs/>
          <w:sz w:val="24"/>
          <w:szCs w:val="24"/>
        </w:rPr>
        <w:t>come ad esempio le assunzioni, le approvazioni o le modificazioni di strumenti urbanistici g</w:t>
      </w:r>
      <w:r w:rsidR="00EB0D8A">
        <w:rPr>
          <w:rFonts w:ascii="Times New Roman" w:hAnsi="Times New Roman"/>
          <w:bCs/>
          <w:sz w:val="24"/>
          <w:szCs w:val="24"/>
        </w:rPr>
        <w:t>enerali o attuativi, gli affidamenti al di sopra dei 2</w:t>
      </w:r>
      <w:r>
        <w:rPr>
          <w:rFonts w:ascii="Times New Roman" w:hAnsi="Times New Roman"/>
          <w:bCs/>
          <w:sz w:val="24"/>
          <w:szCs w:val="24"/>
        </w:rPr>
        <w:t>00.000, Euro,</w:t>
      </w:r>
      <w:r w:rsidR="00EB0D8A">
        <w:rPr>
          <w:rFonts w:ascii="Times New Roman" w:hAnsi="Times New Roman"/>
          <w:bCs/>
          <w:sz w:val="24"/>
          <w:szCs w:val="24"/>
        </w:rPr>
        <w:t xml:space="preserve"> gli incarichi dirigenziali o assimilabili a soggetti esterni) </w:t>
      </w:r>
      <w:r>
        <w:rPr>
          <w:rFonts w:ascii="Times New Roman" w:hAnsi="Times New Roman"/>
          <w:bCs/>
          <w:sz w:val="24"/>
          <w:szCs w:val="24"/>
        </w:rPr>
        <w:t xml:space="preserve"> hanno un consistenza numerica così ridotta (spesso in varie annualità addiritt</w:t>
      </w:r>
      <w:r w:rsidR="00EB0D8A">
        <w:rPr>
          <w:rFonts w:ascii="Times New Roman" w:hAnsi="Times New Roman"/>
          <w:bCs/>
          <w:sz w:val="24"/>
          <w:szCs w:val="24"/>
        </w:rPr>
        <w:t>ura nulla) che, non necessitano di</w:t>
      </w:r>
      <w:r>
        <w:rPr>
          <w:rFonts w:ascii="Times New Roman" w:hAnsi="Times New Roman"/>
          <w:bCs/>
          <w:sz w:val="24"/>
          <w:szCs w:val="24"/>
        </w:rPr>
        <w:t xml:space="preserve"> una </w:t>
      </w:r>
      <w:r w:rsidR="00EB0D8A">
        <w:rPr>
          <w:rFonts w:ascii="Times New Roman" w:hAnsi="Times New Roman"/>
          <w:bCs/>
          <w:sz w:val="24"/>
          <w:szCs w:val="24"/>
        </w:rPr>
        <w:t xml:space="preserve">previa </w:t>
      </w:r>
      <w:r>
        <w:rPr>
          <w:rFonts w:ascii="Times New Roman" w:hAnsi="Times New Roman"/>
          <w:bCs/>
          <w:sz w:val="24"/>
          <w:szCs w:val="24"/>
        </w:rPr>
        <w:t>mappatura</w:t>
      </w:r>
      <w:r w:rsidR="00EB0D8A">
        <w:rPr>
          <w:rFonts w:ascii="Times New Roman" w:hAnsi="Times New Roman"/>
          <w:bCs/>
          <w:sz w:val="24"/>
          <w:szCs w:val="24"/>
        </w:rPr>
        <w:t>, al fine della previsione e dell’attuazione di misure di prevenzione della corruzione.</w:t>
      </w:r>
    </w:p>
    <w:p w:rsidR="00A5498D" w:rsidRDefault="00207FD0"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minori sono le tutele procedurali previste dalla normativa e meno incisivo potrebbe essere l’intervento della SUA.</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Ciò premesso, sia ai fini della rilevazione delle procedure a rischio corruttivo sia al fine di rendere disponibili i dati ai fini della trasparenza dell’azione amministrativa, i Responsabili di Servizio, ognuno per il proprio ambito di competenza, con l’ausilio del Gruppo dei Referenti A</w:t>
      </w:r>
      <w:r w:rsidR="00347CD0">
        <w:rPr>
          <w:rFonts w:ascii="Times New Roman" w:hAnsi="Times New Roman"/>
          <w:bCs/>
          <w:sz w:val="24"/>
          <w:szCs w:val="24"/>
        </w:rPr>
        <w:t>nticorruzione, nel 2016</w:t>
      </w:r>
      <w:r>
        <w:rPr>
          <w:rFonts w:ascii="Times New Roman" w:hAnsi="Times New Roman"/>
          <w:bCs/>
          <w:sz w:val="24"/>
          <w:szCs w:val="24"/>
        </w:rPr>
        <w:t xml:space="preserve"> nell’azione di “</w:t>
      </w:r>
      <w:proofErr w:type="spellStart"/>
      <w:r>
        <w:rPr>
          <w:rFonts w:ascii="Times New Roman" w:hAnsi="Times New Roman"/>
          <w:bCs/>
          <w:sz w:val="24"/>
          <w:szCs w:val="24"/>
        </w:rPr>
        <w:t>repertoriazione</w:t>
      </w:r>
      <w:proofErr w:type="spellEnd"/>
      <w:r>
        <w:rPr>
          <w:rFonts w:ascii="Times New Roman" w:hAnsi="Times New Roman"/>
          <w:bCs/>
          <w:sz w:val="24"/>
          <w:szCs w:val="24"/>
        </w:rPr>
        <w:t>” dei seguenti procedimenti: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Pr="001709B7" w:rsidRDefault="00A5498D" w:rsidP="00A5498D">
      <w:pPr>
        <w:jc w:val="center"/>
        <w:rPr>
          <w:rFonts w:ascii="Times New Roman" w:hAnsi="Times New Roman"/>
          <w:b/>
          <w:sz w:val="24"/>
          <w:szCs w:val="24"/>
        </w:rPr>
      </w:pPr>
      <w:r w:rsidRPr="001709B7">
        <w:rPr>
          <w:rFonts w:ascii="Times New Roman" w:hAnsi="Times New Roman"/>
          <w:b/>
          <w:sz w:val="24"/>
          <w:szCs w:val="24"/>
        </w:rPr>
        <w:t xml:space="preserve">A </w:t>
      </w:r>
      <w:r>
        <w:rPr>
          <w:rFonts w:ascii="Times New Roman" w:hAnsi="Times New Roman"/>
          <w:b/>
          <w:sz w:val="24"/>
          <w:szCs w:val="24"/>
        </w:rPr>
        <w:t>–</w:t>
      </w:r>
      <w:r w:rsidRPr="001709B7">
        <w:rPr>
          <w:rFonts w:ascii="Times New Roman" w:hAnsi="Times New Roman"/>
          <w:b/>
          <w:sz w:val="24"/>
          <w:szCs w:val="24"/>
        </w:rPr>
        <w:t xml:space="preserve"> Lavori</w:t>
      </w:r>
      <w:r>
        <w:rPr>
          <w:rFonts w:ascii="Times New Roman" w:hAnsi="Times New Roman"/>
          <w:b/>
          <w:sz w:val="24"/>
          <w:szCs w:val="24"/>
        </w:rPr>
        <w:t>, servizi o forniture</w:t>
      </w:r>
      <w:r w:rsidRPr="001709B7">
        <w:rPr>
          <w:rFonts w:ascii="Times New Roman" w:hAnsi="Times New Roman"/>
          <w:b/>
          <w:sz w:val="24"/>
          <w:szCs w:val="24"/>
        </w:rPr>
        <w:t xml:space="preserve"> affidati senza evidenza pubblica</w:t>
      </w:r>
    </w:p>
    <w:p w:rsidR="00A5498D" w:rsidRDefault="00A5498D" w:rsidP="00E64D4B">
      <w:pPr>
        <w:jc w:val="both"/>
        <w:rPr>
          <w:rFonts w:ascii="Times New Roman" w:hAnsi="Times New Roman"/>
          <w:sz w:val="24"/>
          <w:szCs w:val="24"/>
        </w:rPr>
      </w:pPr>
      <w:r w:rsidRPr="001709B7">
        <w:rPr>
          <w:rFonts w:ascii="Times New Roman" w:hAnsi="Times New Roman"/>
          <w:sz w:val="24"/>
          <w:szCs w:val="24"/>
        </w:rPr>
        <w:t>a) Per ogni lavoro</w:t>
      </w:r>
      <w:r>
        <w:rPr>
          <w:rFonts w:ascii="Times New Roman" w:hAnsi="Times New Roman"/>
          <w:sz w:val="24"/>
          <w:szCs w:val="24"/>
        </w:rPr>
        <w:t xml:space="preserve"> pubblico, servizio o fornitura</w:t>
      </w:r>
      <w:r w:rsidRPr="001709B7">
        <w:rPr>
          <w:rFonts w:ascii="Times New Roman" w:hAnsi="Times New Roman"/>
          <w:sz w:val="24"/>
          <w:szCs w:val="24"/>
        </w:rPr>
        <w:t xml:space="preserve"> affidato senza </w:t>
      </w:r>
      <w:r w:rsidR="00395C9B">
        <w:rPr>
          <w:rFonts w:ascii="Times New Roman" w:hAnsi="Times New Roman"/>
          <w:sz w:val="24"/>
          <w:szCs w:val="24"/>
        </w:rPr>
        <w:t xml:space="preserve">procedura ad evidenza pubblica o </w:t>
      </w:r>
      <w:r w:rsidR="00E54B85">
        <w:rPr>
          <w:rFonts w:ascii="Times New Roman" w:hAnsi="Times New Roman"/>
          <w:sz w:val="24"/>
          <w:szCs w:val="24"/>
        </w:rPr>
        <w:t>senza intervento della SUA</w:t>
      </w:r>
      <w:r w:rsidR="00395C9B">
        <w:rPr>
          <w:rFonts w:ascii="Times New Roman" w:hAnsi="Times New Roman"/>
          <w:sz w:val="24"/>
          <w:szCs w:val="24"/>
        </w:rPr>
        <w:t xml:space="preserve"> o</w:t>
      </w:r>
      <w:r w:rsidR="00E54B85">
        <w:rPr>
          <w:rFonts w:ascii="Times New Roman" w:hAnsi="Times New Roman"/>
          <w:sz w:val="24"/>
          <w:szCs w:val="24"/>
        </w:rPr>
        <w:t xml:space="preserve"> senza ricorso al ME.PA.</w:t>
      </w:r>
      <w:r w:rsidR="00395C9B">
        <w:rPr>
          <w:rFonts w:ascii="Times New Roman" w:hAnsi="Times New Roman"/>
          <w:sz w:val="24"/>
          <w:szCs w:val="24"/>
        </w:rPr>
        <w:t>, ogni trimestre,</w:t>
      </w:r>
      <w:r w:rsidR="00E54B85">
        <w:rPr>
          <w:rFonts w:ascii="Times New Roman" w:hAnsi="Times New Roman"/>
          <w:sz w:val="24"/>
          <w:szCs w:val="24"/>
        </w:rPr>
        <w:t xml:space="preserve"> </w:t>
      </w:r>
      <w:r w:rsidR="00395C9B">
        <w:rPr>
          <w:rFonts w:ascii="Times New Roman" w:hAnsi="Times New Roman"/>
          <w:sz w:val="24"/>
          <w:szCs w:val="24"/>
        </w:rPr>
        <w:t>dovranno</w:t>
      </w:r>
      <w:r w:rsidR="00E54B85">
        <w:rPr>
          <w:rFonts w:ascii="Times New Roman" w:hAnsi="Times New Roman"/>
          <w:sz w:val="24"/>
          <w:szCs w:val="24"/>
        </w:rPr>
        <w:t xml:space="preserve"> essere </w:t>
      </w:r>
      <w:r w:rsidR="00395C9B">
        <w:rPr>
          <w:rFonts w:ascii="Times New Roman" w:hAnsi="Times New Roman"/>
          <w:sz w:val="24"/>
          <w:szCs w:val="24"/>
        </w:rPr>
        <w:t>inviati</w:t>
      </w:r>
      <w:r w:rsidR="00E54B85">
        <w:rPr>
          <w:rFonts w:ascii="Times New Roman" w:hAnsi="Times New Roman"/>
          <w:sz w:val="24"/>
          <w:szCs w:val="24"/>
        </w:rPr>
        <w:t xml:space="preserve"> al RPC</w:t>
      </w:r>
      <w:r w:rsidR="00395C9B">
        <w:rPr>
          <w:rFonts w:ascii="Times New Roman" w:hAnsi="Times New Roman"/>
          <w:sz w:val="24"/>
          <w:szCs w:val="24"/>
        </w:rPr>
        <w:t>, in formato pdf gli atti relativi a ogni singolo procedimento affinché il RPC ne verifichi la regolarità amministrativa anche con riguardo rispetto delle norme del PTCP.</w:t>
      </w:r>
    </w:p>
    <w:p w:rsidR="00A5498D" w:rsidRPr="00A42F4F" w:rsidRDefault="00395C9B" w:rsidP="00A5498D">
      <w:pPr>
        <w:jc w:val="center"/>
        <w:rPr>
          <w:rFonts w:ascii="Times New Roman" w:hAnsi="Times New Roman"/>
          <w:b/>
          <w:sz w:val="24"/>
          <w:szCs w:val="24"/>
        </w:rPr>
      </w:pPr>
      <w:r>
        <w:rPr>
          <w:rFonts w:ascii="Times New Roman" w:hAnsi="Times New Roman"/>
          <w:b/>
          <w:sz w:val="24"/>
          <w:szCs w:val="24"/>
        </w:rPr>
        <w:t>B</w:t>
      </w:r>
      <w:r w:rsidR="00A5498D" w:rsidRPr="00A42F4F">
        <w:rPr>
          <w:rFonts w:ascii="Times New Roman" w:hAnsi="Times New Roman"/>
          <w:b/>
          <w:sz w:val="24"/>
          <w:szCs w:val="24"/>
        </w:rPr>
        <w:t xml:space="preserve"> </w:t>
      </w:r>
      <w:r w:rsidR="00A5498D">
        <w:rPr>
          <w:rFonts w:ascii="Times New Roman" w:hAnsi="Times New Roman"/>
          <w:b/>
          <w:sz w:val="24"/>
          <w:szCs w:val="24"/>
        </w:rPr>
        <w:t>–</w:t>
      </w:r>
      <w:r w:rsidR="00A5498D" w:rsidRPr="00A42F4F">
        <w:rPr>
          <w:rFonts w:ascii="Times New Roman" w:hAnsi="Times New Roman"/>
          <w:b/>
          <w:sz w:val="24"/>
          <w:szCs w:val="24"/>
        </w:rPr>
        <w:t xml:space="preserve"> Contributi</w:t>
      </w:r>
      <w:r w:rsidR="00A5498D">
        <w:rPr>
          <w:rFonts w:ascii="Times New Roman" w:hAnsi="Times New Roman"/>
          <w:b/>
          <w:sz w:val="24"/>
          <w:szCs w:val="24"/>
        </w:rPr>
        <w:t xml:space="preserve"> o vantaggi economici</w:t>
      </w:r>
    </w:p>
    <w:p w:rsidR="00A5498D" w:rsidRDefault="00A5498D" w:rsidP="00A5498D">
      <w:pPr>
        <w:jc w:val="both"/>
        <w:rPr>
          <w:rFonts w:ascii="Times New Roman" w:hAnsi="Times New Roman"/>
          <w:sz w:val="24"/>
          <w:szCs w:val="24"/>
        </w:rPr>
      </w:pPr>
      <w:r>
        <w:rPr>
          <w:rFonts w:ascii="Times New Roman" w:hAnsi="Times New Roman"/>
          <w:sz w:val="24"/>
          <w:szCs w:val="24"/>
        </w:rPr>
        <w:lastRenderedPageBreak/>
        <w:t xml:space="preserve">a) Per i contributi, o altri vantaggi economici sotto qualsiasi forma o comunque denominati (anche sotto forma di concessione di beni pubblici), di valore </w:t>
      </w:r>
      <w:r w:rsidRPr="00A42F4F">
        <w:rPr>
          <w:rFonts w:ascii="Times New Roman" w:hAnsi="Times New Roman"/>
          <w:sz w:val="24"/>
          <w:szCs w:val="24"/>
        </w:rPr>
        <w:t xml:space="preserve">al di </w:t>
      </w:r>
      <w:r w:rsidR="00C33483">
        <w:rPr>
          <w:rFonts w:ascii="Times New Roman" w:hAnsi="Times New Roman"/>
          <w:sz w:val="24"/>
          <w:szCs w:val="24"/>
        </w:rPr>
        <w:t>sopra di € 3</w:t>
      </w:r>
      <w:r w:rsidRPr="00A42F4F">
        <w:rPr>
          <w:rFonts w:ascii="Times New Roman" w:hAnsi="Times New Roman"/>
          <w:sz w:val="24"/>
          <w:szCs w:val="24"/>
        </w:rPr>
        <w:t>.000,00</w:t>
      </w:r>
      <w:r w:rsidR="00395C9B">
        <w:rPr>
          <w:rFonts w:ascii="Times New Roman" w:hAnsi="Times New Roman"/>
          <w:sz w:val="24"/>
          <w:szCs w:val="24"/>
        </w:rPr>
        <w:t xml:space="preserve"> </w:t>
      </w:r>
      <w:r w:rsidR="00C33483">
        <w:rPr>
          <w:rFonts w:ascii="Times New Roman" w:hAnsi="Times New Roman"/>
          <w:sz w:val="24"/>
          <w:szCs w:val="24"/>
        </w:rPr>
        <w:t>(</w:t>
      </w:r>
      <w:r w:rsidR="00395C9B" w:rsidRPr="00A42F4F">
        <w:rPr>
          <w:rFonts w:ascii="Times New Roman" w:hAnsi="Times New Roman"/>
          <w:sz w:val="24"/>
          <w:szCs w:val="24"/>
        </w:rPr>
        <w:t>l’</w:t>
      </w:r>
      <w:r w:rsidR="00C33483">
        <w:rPr>
          <w:rFonts w:ascii="Times New Roman" w:hAnsi="Times New Roman"/>
          <w:sz w:val="24"/>
          <w:szCs w:val="24"/>
        </w:rPr>
        <w:t>importo di € 3</w:t>
      </w:r>
      <w:r w:rsidR="00395C9B" w:rsidRPr="00A42F4F">
        <w:rPr>
          <w:rFonts w:ascii="Times New Roman" w:hAnsi="Times New Roman"/>
          <w:sz w:val="24"/>
          <w:szCs w:val="24"/>
        </w:rPr>
        <w:t>.000,00 si intende superato anche mediante più contributi</w:t>
      </w:r>
      <w:r w:rsidR="00395C9B">
        <w:rPr>
          <w:rFonts w:ascii="Times New Roman" w:hAnsi="Times New Roman"/>
          <w:sz w:val="24"/>
          <w:szCs w:val="24"/>
        </w:rPr>
        <w:t>/vantaggi economici</w:t>
      </w:r>
      <w:r w:rsidR="00395C9B" w:rsidRPr="00A42F4F">
        <w:rPr>
          <w:rFonts w:ascii="Times New Roman" w:hAnsi="Times New Roman"/>
          <w:sz w:val="24"/>
          <w:szCs w:val="24"/>
        </w:rPr>
        <w:t xml:space="preserve"> concessi al medesimo soggetto nello stesso anno solare</w:t>
      </w:r>
      <w:r w:rsidR="00C33483">
        <w:rPr>
          <w:rFonts w:ascii="Times New Roman" w:hAnsi="Times New Roman"/>
          <w:sz w:val="24"/>
          <w:szCs w:val="24"/>
        </w:rPr>
        <w:t>)</w:t>
      </w:r>
      <w:r>
        <w:rPr>
          <w:rFonts w:ascii="Times New Roman" w:hAnsi="Times New Roman"/>
          <w:sz w:val="24"/>
          <w:szCs w:val="24"/>
        </w:rPr>
        <w:t xml:space="preserve"> o di valore indefinibile (a meno che palesement</w:t>
      </w:r>
      <w:r w:rsidR="00C33483">
        <w:rPr>
          <w:rFonts w:ascii="Times New Roman" w:hAnsi="Times New Roman"/>
          <w:sz w:val="24"/>
          <w:szCs w:val="24"/>
        </w:rPr>
        <w:t>e al di sotto della soglia dei 3</w:t>
      </w:r>
      <w:r>
        <w:rPr>
          <w:rFonts w:ascii="Times New Roman" w:hAnsi="Times New Roman"/>
          <w:sz w:val="24"/>
          <w:szCs w:val="24"/>
        </w:rPr>
        <w:t>.000,00 euro)</w:t>
      </w:r>
      <w:r w:rsidRPr="00A42F4F">
        <w:rPr>
          <w:rFonts w:ascii="Times New Roman" w:hAnsi="Times New Roman"/>
          <w:sz w:val="24"/>
          <w:szCs w:val="24"/>
        </w:rPr>
        <w:t xml:space="preserve"> attribuiti a singoli cittadini, famiglie, associazioni, comitati o altre formazi</w:t>
      </w:r>
      <w:r>
        <w:rPr>
          <w:rFonts w:ascii="Times New Roman" w:hAnsi="Times New Roman"/>
          <w:sz w:val="24"/>
          <w:szCs w:val="24"/>
        </w:rPr>
        <w:t>oni sociali comunque denominate,</w:t>
      </w:r>
      <w:r w:rsidRPr="00A42F4F">
        <w:rPr>
          <w:rFonts w:ascii="Times New Roman" w:hAnsi="Times New Roman"/>
          <w:sz w:val="24"/>
          <w:szCs w:val="24"/>
        </w:rPr>
        <w:t xml:space="preserve"> i contributi </w:t>
      </w:r>
      <w:r>
        <w:rPr>
          <w:rFonts w:ascii="Times New Roman" w:hAnsi="Times New Roman"/>
          <w:sz w:val="24"/>
          <w:szCs w:val="24"/>
        </w:rPr>
        <w:t xml:space="preserve">o vantaggi economici </w:t>
      </w:r>
      <w:r w:rsidRPr="00A42F4F">
        <w:rPr>
          <w:rFonts w:ascii="Times New Roman" w:hAnsi="Times New Roman"/>
          <w:sz w:val="24"/>
          <w:szCs w:val="24"/>
        </w:rPr>
        <w:t>vanno distinti</w:t>
      </w:r>
      <w:r>
        <w:rPr>
          <w:rFonts w:ascii="Times New Roman" w:hAnsi="Times New Roman"/>
          <w:sz w:val="24"/>
          <w:szCs w:val="24"/>
        </w:rPr>
        <w:t xml:space="preserve"> tra quelli che abbiano carattere di specifico intervento socio-assistenziale</w:t>
      </w:r>
      <w:r w:rsidRPr="00A42F4F">
        <w:rPr>
          <w:rFonts w:ascii="Times New Roman" w:hAnsi="Times New Roman"/>
          <w:sz w:val="24"/>
          <w:szCs w:val="24"/>
        </w:rPr>
        <w:t>, da un lato, e quelli di carattere culturale/turistico/sportivo</w:t>
      </w:r>
      <w:r>
        <w:rPr>
          <w:rFonts w:ascii="Times New Roman" w:hAnsi="Times New Roman"/>
          <w:sz w:val="24"/>
          <w:szCs w:val="24"/>
        </w:rPr>
        <w:t>/sociale in generale ecc.</w:t>
      </w:r>
      <w:r w:rsidRPr="00A42F4F">
        <w:rPr>
          <w:rFonts w:ascii="Times New Roman" w:hAnsi="Times New Roman"/>
          <w:sz w:val="24"/>
          <w:szCs w:val="24"/>
        </w:rPr>
        <w:t>, dall’altro. All’interno, le due categorie vanno ulteriormente distinte tra contributi</w:t>
      </w:r>
      <w:r>
        <w:rPr>
          <w:rFonts w:ascii="Times New Roman" w:hAnsi="Times New Roman"/>
          <w:sz w:val="24"/>
          <w:szCs w:val="24"/>
        </w:rPr>
        <w:t xml:space="preserve"> o vantaggi economici</w:t>
      </w:r>
      <w:r w:rsidRPr="00A42F4F">
        <w:rPr>
          <w:rFonts w:ascii="Times New Roman" w:hAnsi="Times New Roman"/>
          <w:sz w:val="24"/>
          <w:szCs w:val="24"/>
        </w:rPr>
        <w:t xml:space="preserve"> aventi carattere ripetitivo di anno in anno e quelli aventi invece carattere eccezionale</w:t>
      </w:r>
      <w:r>
        <w:rPr>
          <w:rFonts w:ascii="Times New Roman" w:hAnsi="Times New Roman"/>
          <w:sz w:val="24"/>
          <w:szCs w:val="24"/>
        </w:rPr>
        <w:t xml:space="preserve"> o straordinario</w:t>
      </w:r>
      <w:r w:rsidR="00C33483">
        <w:rPr>
          <w:rFonts w:ascii="Times New Roman" w:hAnsi="Times New Roman"/>
          <w:sz w:val="24"/>
          <w:szCs w:val="24"/>
        </w:rPr>
        <w:t>.</w:t>
      </w:r>
    </w:p>
    <w:p w:rsidR="00C33483" w:rsidRPr="001709B7" w:rsidRDefault="00C33483" w:rsidP="00C33483">
      <w:pPr>
        <w:jc w:val="both"/>
        <w:rPr>
          <w:rFonts w:ascii="Times New Roman" w:hAnsi="Times New Roman"/>
          <w:sz w:val="24"/>
          <w:szCs w:val="24"/>
        </w:rPr>
      </w:pPr>
      <w:r>
        <w:rPr>
          <w:rFonts w:ascii="Times New Roman" w:hAnsi="Times New Roman"/>
          <w:sz w:val="24"/>
          <w:szCs w:val="24"/>
        </w:rPr>
        <w:t xml:space="preserve">b) Tenuto conto delle specificazioni, distinzioni e chiarimenti di cui sopra, per i contributi che superino l’importo di € 3.000,00 ogni trimestre, dovranno essere inviati al RPC, in formato pdf gli atti relativi a ogni singolo procedimento affinché il RPC ne verifichi la regolarità amministrativa anche con riguardo rispetto delle norme del PTCP. Quando l’importo di € 3.000,00 venga superato in seguito a più contributi concessi nell’anno solare al medesimo soggetto, unitamente agli del provvedimento che ha determinato il superamento della soglia, andranno trasmessi anche gli atti </w:t>
      </w:r>
      <w:r w:rsidR="002222E2">
        <w:rPr>
          <w:rFonts w:ascii="Times New Roman" w:hAnsi="Times New Roman"/>
          <w:sz w:val="24"/>
          <w:szCs w:val="24"/>
        </w:rPr>
        <w:t>relativi altri procedimenti che hanno comportato il progressivo raggiungimento dell’importo superiore a € 3.000,00.</w:t>
      </w:r>
      <w:r>
        <w:rPr>
          <w:rFonts w:ascii="Times New Roman" w:hAnsi="Times New Roman"/>
          <w:sz w:val="24"/>
          <w:szCs w:val="24"/>
        </w:rPr>
        <w:t xml:space="preserve"> </w:t>
      </w:r>
    </w:p>
    <w:p w:rsidR="00A5498D" w:rsidRPr="00395A69" w:rsidRDefault="000C54AF" w:rsidP="00A5498D">
      <w:pPr>
        <w:jc w:val="center"/>
        <w:rPr>
          <w:rFonts w:ascii="Times New Roman" w:hAnsi="Times New Roman"/>
          <w:b/>
          <w:sz w:val="24"/>
          <w:szCs w:val="24"/>
        </w:rPr>
      </w:pPr>
      <w:r>
        <w:rPr>
          <w:rFonts w:ascii="Times New Roman" w:hAnsi="Times New Roman"/>
          <w:b/>
          <w:sz w:val="24"/>
          <w:szCs w:val="24"/>
        </w:rPr>
        <w:t>C</w:t>
      </w:r>
      <w:r w:rsidR="00A5498D" w:rsidRPr="00395A69">
        <w:rPr>
          <w:rFonts w:ascii="Times New Roman" w:hAnsi="Times New Roman"/>
          <w:b/>
          <w:sz w:val="24"/>
          <w:szCs w:val="24"/>
        </w:rPr>
        <w:t xml:space="preserve"> </w:t>
      </w:r>
      <w:r w:rsidR="00A5498D">
        <w:rPr>
          <w:rFonts w:ascii="Times New Roman" w:hAnsi="Times New Roman"/>
          <w:b/>
          <w:sz w:val="24"/>
          <w:szCs w:val="24"/>
        </w:rPr>
        <w:t>–</w:t>
      </w:r>
      <w:r w:rsidR="00A5498D" w:rsidRPr="00395A69">
        <w:rPr>
          <w:rFonts w:ascii="Times New Roman" w:hAnsi="Times New Roman"/>
          <w:b/>
          <w:sz w:val="24"/>
          <w:szCs w:val="24"/>
        </w:rPr>
        <w:t xml:space="preserve"> Permessi a costruire e altre pratiche relative all’edilizia privata</w:t>
      </w:r>
    </w:p>
    <w:p w:rsidR="00A5498D" w:rsidRPr="00EB0EF1" w:rsidRDefault="00A5498D" w:rsidP="00A5498D">
      <w:pPr>
        <w:jc w:val="both"/>
        <w:rPr>
          <w:rFonts w:ascii="Times New Roman" w:hAnsi="Times New Roman"/>
          <w:sz w:val="24"/>
          <w:szCs w:val="24"/>
        </w:rPr>
      </w:pPr>
      <w:r w:rsidRPr="00EB0EF1">
        <w:rPr>
          <w:rFonts w:ascii="Times New Roman" w:hAnsi="Times New Roman"/>
          <w:sz w:val="24"/>
          <w:szCs w:val="24"/>
        </w:rPr>
        <w:t xml:space="preserve">a) per </w:t>
      </w:r>
      <w:r>
        <w:rPr>
          <w:rFonts w:ascii="Times New Roman" w:hAnsi="Times New Roman"/>
          <w:sz w:val="24"/>
          <w:szCs w:val="24"/>
        </w:rPr>
        <w:t>ogni</w:t>
      </w:r>
      <w:r w:rsidRPr="00EB0EF1">
        <w:rPr>
          <w:rFonts w:ascii="Times New Roman" w:hAnsi="Times New Roman"/>
          <w:sz w:val="24"/>
          <w:szCs w:val="24"/>
        </w:rPr>
        <w:t xml:space="preserve"> i</w:t>
      </w:r>
      <w:r>
        <w:rPr>
          <w:rFonts w:ascii="Times New Roman" w:hAnsi="Times New Roman"/>
          <w:sz w:val="24"/>
          <w:szCs w:val="24"/>
        </w:rPr>
        <w:t>stanza di permesso a costruire</w:t>
      </w:r>
      <w:r w:rsidR="000C54AF">
        <w:rPr>
          <w:rFonts w:ascii="Times New Roman" w:hAnsi="Times New Roman"/>
          <w:sz w:val="24"/>
          <w:szCs w:val="24"/>
        </w:rPr>
        <w:t xml:space="preserve"> andranno trasmessi al RPC, ogni trimestre,</w:t>
      </w:r>
      <w:r w:rsidR="009330E7">
        <w:rPr>
          <w:rFonts w:ascii="Times New Roman" w:hAnsi="Times New Roman"/>
          <w:sz w:val="24"/>
          <w:szCs w:val="24"/>
        </w:rPr>
        <w:t xml:space="preserve"> sotto forma di report complessivo relativo a tutti i provvedimenti del trimestre di riferimento</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della eventuale comunicazione ai sensi dell’art. 10 bis della Legge 241/90</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tempo complessivo intercorso tra istanza e provvedimento finale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A5498D" w:rsidRPr="00EB0EF1" w:rsidRDefault="00A5498D" w:rsidP="00A5498D">
      <w:pPr>
        <w:jc w:val="both"/>
        <w:rPr>
          <w:rFonts w:ascii="Times New Roman" w:hAnsi="Times New Roman"/>
          <w:sz w:val="24"/>
          <w:szCs w:val="24"/>
        </w:rPr>
      </w:pPr>
    </w:p>
    <w:p w:rsidR="00A5498D" w:rsidRDefault="00A5498D" w:rsidP="00A5498D">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pratica di un permesso a costruire.</w:t>
      </w:r>
    </w:p>
    <w:p w:rsidR="00A5498D" w:rsidRPr="00EB0EF1" w:rsidRDefault="00A5498D" w:rsidP="00A5498D">
      <w:pPr>
        <w:jc w:val="both"/>
        <w:rPr>
          <w:rFonts w:ascii="Times New Roman" w:hAnsi="Times New Roman"/>
          <w:sz w:val="24"/>
          <w:szCs w:val="24"/>
        </w:rPr>
      </w:pPr>
      <w:r>
        <w:rPr>
          <w:rFonts w:ascii="Times New Roman" w:hAnsi="Times New Roman"/>
          <w:sz w:val="24"/>
          <w:szCs w:val="24"/>
        </w:rPr>
        <w:lastRenderedPageBreak/>
        <w:t>c) Compatibilmente e nei limiti delle particolari procedure che li contraddistinguono, gli stessi dati andranno forniti anche relativamente ai procedimenti di D.I.A., S.C.I.A., C.I.L.A., C.I.L. e Agibilità.</w:t>
      </w:r>
    </w:p>
    <w:p w:rsidR="00A5498D" w:rsidRPr="00395A69" w:rsidRDefault="00E64D4B" w:rsidP="00A5498D">
      <w:pPr>
        <w:jc w:val="center"/>
        <w:rPr>
          <w:rFonts w:ascii="Times New Roman" w:hAnsi="Times New Roman"/>
          <w:b/>
          <w:sz w:val="24"/>
          <w:szCs w:val="24"/>
        </w:rPr>
      </w:pPr>
      <w:r>
        <w:rPr>
          <w:rFonts w:ascii="Times New Roman" w:hAnsi="Times New Roman"/>
          <w:b/>
          <w:sz w:val="24"/>
          <w:szCs w:val="24"/>
        </w:rPr>
        <w:t>D</w:t>
      </w:r>
      <w:r w:rsidR="00A5498D">
        <w:rPr>
          <w:rFonts w:ascii="Times New Roman" w:hAnsi="Times New Roman"/>
          <w:b/>
          <w:sz w:val="24"/>
          <w:szCs w:val="24"/>
        </w:rPr>
        <w:t xml:space="preserve"> – Ordinanze di rimessione in pristino</w:t>
      </w:r>
    </w:p>
    <w:p w:rsidR="00A5498D" w:rsidRPr="00EB0EF1" w:rsidRDefault="00A5498D" w:rsidP="00A5498D">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ordinanza di rimessione in pristino dello stato dei luoghi in seguito all’accertamento di </w:t>
      </w:r>
      <w:r w:rsidR="009330E7">
        <w:rPr>
          <w:rFonts w:ascii="Times New Roman" w:hAnsi="Times New Roman"/>
          <w:sz w:val="24"/>
          <w:szCs w:val="24"/>
        </w:rPr>
        <w:t>abuso edilizio, andranno trasmessi al RPC, trimestralmente, sotto forma di report relativo a tutte le ordinanze di rimessione in pristino del periodo di riferimento:</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e altri estremi dell’accertamento dell’abuso</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estremi del bene e dei soggetti interessati</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estremi della contestazione ai soggetti interessati</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sviluppo della procedura fino all’ordinanza di rimessione in pristino (controdeduzioni, chiarimenti, produzione di documenti ecc.)</w:t>
      </w:r>
    </w:p>
    <w:p w:rsidR="00A5498D"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estremi dell’ordinanza di rimessione in pristino e della sua notificazione ai soggetti interessati, specificando se l’ordinanza abbia o meno ad oggetto gli stessi interventi edilizi individuati nella contestazione originaria oppure se abbia subito variazioni in base agli accertamenti intervenuti in itinere</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in alternativa, estremi dell’eventuale decisione di non dar corso all’ordinanza di rimessione in pristino con succinta indicazione dei relativi motivi di fatto e di diritto </w:t>
      </w:r>
    </w:p>
    <w:p w:rsidR="00A5498D"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e altri estremi dell’accertamento dell’esecuzione o meno dell’ordinanza di rimessione in pristino con indicazione succinta dell’esito dell’accertamento: eseguita, non eseguita, eseguita solo in parte</w:t>
      </w:r>
    </w:p>
    <w:p w:rsidR="00A5498D"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dell’eventuale esecuzione d’ufficio dell’ordinanza non eseguita o eseguita solo in parte o dei motivi che eventualmente ne ritardano l’esecuzione d’ufficio stessa.</w:t>
      </w:r>
    </w:p>
    <w:p w:rsidR="007B104B" w:rsidRPr="00EB0EF1" w:rsidRDefault="007B104B"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Iniziative intraprese per il recupero delle somme sostenute dall’amministrazione per l’eventuale esecuzione in danno.</w:t>
      </w:r>
    </w:p>
    <w:p w:rsidR="00A5498D" w:rsidRDefault="00A5498D" w:rsidP="00A5498D">
      <w:pPr>
        <w:jc w:val="center"/>
        <w:rPr>
          <w:rFonts w:ascii="Times New Roman" w:hAnsi="Times New Roman"/>
          <w:sz w:val="24"/>
          <w:szCs w:val="24"/>
        </w:rPr>
      </w:pPr>
    </w:p>
    <w:p w:rsidR="00A5498D" w:rsidRPr="00395A69" w:rsidRDefault="00E64D4B" w:rsidP="00A5498D">
      <w:pPr>
        <w:jc w:val="center"/>
        <w:rPr>
          <w:rFonts w:ascii="Times New Roman" w:hAnsi="Times New Roman"/>
          <w:b/>
          <w:sz w:val="24"/>
          <w:szCs w:val="24"/>
        </w:rPr>
      </w:pPr>
      <w:r>
        <w:rPr>
          <w:rFonts w:ascii="Times New Roman" w:hAnsi="Times New Roman"/>
          <w:b/>
          <w:sz w:val="24"/>
          <w:szCs w:val="24"/>
        </w:rPr>
        <w:t>E</w:t>
      </w:r>
      <w:r w:rsidR="00A5498D">
        <w:rPr>
          <w:rFonts w:ascii="Times New Roman" w:hAnsi="Times New Roman"/>
          <w:b/>
          <w:sz w:val="24"/>
          <w:szCs w:val="24"/>
        </w:rPr>
        <w:t xml:space="preserve"> – Apertura o voltura di nuovi esercizi commerciali</w:t>
      </w:r>
    </w:p>
    <w:p w:rsidR="00A5498D" w:rsidRPr="00EB0EF1" w:rsidRDefault="00A5498D" w:rsidP="00A5498D">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sidR="009330E7">
        <w:rPr>
          <w:rFonts w:ascii="Times New Roman" w:hAnsi="Times New Roman"/>
          <w:sz w:val="24"/>
          <w:szCs w:val="24"/>
        </w:rPr>
        <w:t>stanza</w:t>
      </w:r>
      <w:r w:rsidRPr="00EB0EF1">
        <w:rPr>
          <w:rFonts w:ascii="Times New Roman" w:hAnsi="Times New Roman"/>
          <w:sz w:val="24"/>
          <w:szCs w:val="24"/>
        </w:rPr>
        <w:t xml:space="preserve"> andranno forniti</w:t>
      </w:r>
      <w:r w:rsidR="009330E7">
        <w:rPr>
          <w:rFonts w:ascii="Times New Roman" w:hAnsi="Times New Roman"/>
          <w:sz w:val="24"/>
          <w:szCs w:val="24"/>
        </w:rPr>
        <w:t xml:space="preserve"> al RPC, trimestralmente, sotto forma di report relativo agli atti del periodo di riferimento </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della eventuale comunicazione ai sensi dell’art. 10 bis della Legge 241/90</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tempo complessivo intercorso tra istanza e provvedimento finale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lastRenderedPageBreak/>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A5498D" w:rsidRPr="00EB0EF1" w:rsidRDefault="00A5498D" w:rsidP="00A5498D">
      <w:pPr>
        <w:jc w:val="both"/>
        <w:rPr>
          <w:rFonts w:ascii="Times New Roman" w:hAnsi="Times New Roman"/>
          <w:sz w:val="24"/>
          <w:szCs w:val="24"/>
        </w:rPr>
      </w:pPr>
    </w:p>
    <w:p w:rsidR="00A5498D" w:rsidRDefault="00A5498D" w:rsidP="00A5498D">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w:t>
      </w:r>
      <w:r>
        <w:rPr>
          <w:rFonts w:ascii="Times New Roman" w:hAnsi="Times New Roman"/>
          <w:sz w:val="24"/>
          <w:szCs w:val="24"/>
        </w:rPr>
        <w:t>atica</w:t>
      </w:r>
      <w:r w:rsidRPr="00EB0EF1">
        <w:rPr>
          <w:rFonts w:ascii="Times New Roman" w:hAnsi="Times New Roman"/>
          <w:sz w:val="24"/>
          <w:szCs w:val="24"/>
        </w:rPr>
        <w:t>.</w:t>
      </w:r>
    </w:p>
    <w:p w:rsidR="00A5498D" w:rsidRDefault="00A5498D" w:rsidP="00A5498D">
      <w:pPr>
        <w:jc w:val="both"/>
        <w:rPr>
          <w:rFonts w:ascii="Times New Roman" w:hAnsi="Times New Roman"/>
          <w:sz w:val="24"/>
          <w:szCs w:val="24"/>
        </w:rPr>
      </w:pPr>
    </w:p>
    <w:p w:rsidR="00A5498D" w:rsidRPr="00AD4FBC" w:rsidRDefault="00E64D4B" w:rsidP="00A5498D">
      <w:pPr>
        <w:jc w:val="center"/>
        <w:rPr>
          <w:rFonts w:ascii="Times New Roman" w:hAnsi="Times New Roman"/>
          <w:b/>
          <w:sz w:val="24"/>
          <w:szCs w:val="24"/>
        </w:rPr>
      </w:pPr>
      <w:r>
        <w:rPr>
          <w:rFonts w:ascii="Times New Roman" w:hAnsi="Times New Roman"/>
          <w:b/>
          <w:sz w:val="24"/>
          <w:szCs w:val="24"/>
        </w:rPr>
        <w:t>F</w:t>
      </w:r>
      <w:r w:rsidR="00A5498D">
        <w:rPr>
          <w:rFonts w:ascii="Times New Roman" w:hAnsi="Times New Roman"/>
          <w:b/>
          <w:sz w:val="24"/>
          <w:szCs w:val="24"/>
        </w:rPr>
        <w:t xml:space="preserve"> – Controlli e</w:t>
      </w:r>
      <w:r w:rsidR="00A5498D" w:rsidRPr="00AD4FBC">
        <w:rPr>
          <w:rFonts w:ascii="Times New Roman" w:hAnsi="Times New Roman"/>
          <w:b/>
          <w:sz w:val="24"/>
          <w:szCs w:val="24"/>
        </w:rPr>
        <w:t>sercizi commerciali</w:t>
      </w:r>
    </w:p>
    <w:p w:rsidR="00A5498D" w:rsidRPr="00F578FB" w:rsidRDefault="00A5498D" w:rsidP="00A5498D">
      <w:pPr>
        <w:jc w:val="both"/>
        <w:rPr>
          <w:rFonts w:ascii="Times New Roman" w:hAnsi="Times New Roman"/>
          <w:sz w:val="24"/>
          <w:szCs w:val="24"/>
        </w:rPr>
      </w:pPr>
      <w:r w:rsidRPr="00F578FB">
        <w:rPr>
          <w:rFonts w:ascii="Times New Roman" w:hAnsi="Times New Roman"/>
          <w:sz w:val="24"/>
          <w:szCs w:val="24"/>
        </w:rPr>
        <w:t xml:space="preserve">a) Distintamente per ognuna delle seguenti tipologie </w:t>
      </w:r>
      <w:r w:rsidR="009330E7">
        <w:rPr>
          <w:rFonts w:ascii="Times New Roman" w:hAnsi="Times New Roman"/>
          <w:sz w:val="24"/>
          <w:szCs w:val="24"/>
        </w:rPr>
        <w:t xml:space="preserve">di </w:t>
      </w:r>
      <w:r w:rsidRPr="00F578FB">
        <w:rPr>
          <w:rFonts w:ascii="Times New Roman" w:hAnsi="Times New Roman"/>
          <w:sz w:val="24"/>
          <w:szCs w:val="24"/>
        </w:rPr>
        <w:t>attività commerciali: commercio in sede fissa, mercato settimanale, ambulanti, dovranno essere</w:t>
      </w:r>
      <w:r w:rsidR="009330E7">
        <w:rPr>
          <w:rFonts w:ascii="Times New Roman" w:hAnsi="Times New Roman"/>
          <w:sz w:val="24"/>
          <w:szCs w:val="24"/>
        </w:rPr>
        <w:t xml:space="preserve"> forniti al RPC</w:t>
      </w:r>
      <w:r>
        <w:rPr>
          <w:rFonts w:ascii="Times New Roman" w:hAnsi="Times New Roman"/>
          <w:sz w:val="24"/>
          <w:szCs w:val="24"/>
        </w:rPr>
        <w:t xml:space="preserve">, </w:t>
      </w:r>
      <w:r w:rsidR="009330E7">
        <w:rPr>
          <w:rFonts w:ascii="Times New Roman" w:hAnsi="Times New Roman"/>
          <w:sz w:val="24"/>
          <w:szCs w:val="24"/>
        </w:rPr>
        <w:t xml:space="preserve">trimestralmente, </w:t>
      </w:r>
      <w:r>
        <w:rPr>
          <w:rFonts w:ascii="Times New Roman" w:hAnsi="Times New Roman"/>
          <w:sz w:val="24"/>
          <w:szCs w:val="24"/>
        </w:rPr>
        <w:t>per tutti i controlli</w:t>
      </w:r>
      <w:r w:rsidRPr="00F578FB">
        <w:rPr>
          <w:rFonts w:ascii="Times New Roman" w:hAnsi="Times New Roman"/>
          <w:sz w:val="24"/>
          <w:szCs w:val="24"/>
        </w:rPr>
        <w:t xml:space="preserve"> effettu</w:t>
      </w:r>
      <w:r w:rsidR="009330E7">
        <w:rPr>
          <w:rFonts w:ascii="Times New Roman" w:hAnsi="Times New Roman"/>
          <w:sz w:val="24"/>
          <w:szCs w:val="24"/>
        </w:rPr>
        <w:t>ati nel trimestre di riferimento</w:t>
      </w:r>
      <w:r w:rsidRPr="00F578FB">
        <w:rPr>
          <w:rFonts w:ascii="Times New Roman" w:hAnsi="Times New Roman"/>
          <w:sz w:val="24"/>
          <w:szCs w:val="24"/>
        </w:rPr>
        <w:t>:</w:t>
      </w:r>
    </w:p>
    <w:p w:rsidR="00A5498D" w:rsidRPr="00F578FB" w:rsidRDefault="00A5498D" w:rsidP="00A5498D">
      <w:pPr>
        <w:numPr>
          <w:ilvl w:val="0"/>
          <w:numId w:val="6"/>
        </w:numPr>
        <w:spacing w:after="0" w:line="240" w:lineRule="auto"/>
        <w:jc w:val="both"/>
        <w:rPr>
          <w:rFonts w:ascii="Times New Roman" w:hAnsi="Times New Roman"/>
          <w:sz w:val="24"/>
          <w:szCs w:val="24"/>
        </w:rPr>
      </w:pPr>
      <w:r w:rsidRPr="00F578FB">
        <w:rPr>
          <w:rFonts w:ascii="Times New Roman" w:hAnsi="Times New Roman"/>
          <w:sz w:val="24"/>
          <w:szCs w:val="24"/>
        </w:rPr>
        <w:t>data del controllo effettuato</w:t>
      </w:r>
    </w:p>
    <w:p w:rsidR="00A5498D" w:rsidRPr="00F578FB" w:rsidRDefault="00A5498D" w:rsidP="00A5498D">
      <w:pPr>
        <w:numPr>
          <w:ilvl w:val="0"/>
          <w:numId w:val="6"/>
        </w:numPr>
        <w:spacing w:after="0" w:line="240" w:lineRule="auto"/>
        <w:jc w:val="both"/>
        <w:rPr>
          <w:rFonts w:ascii="Times New Roman" w:hAnsi="Times New Roman"/>
          <w:sz w:val="24"/>
          <w:szCs w:val="24"/>
        </w:rPr>
      </w:pPr>
      <w:r w:rsidRPr="00F578FB">
        <w:rPr>
          <w:rFonts w:ascii="Times New Roman" w:hAnsi="Times New Roman"/>
          <w:sz w:val="24"/>
          <w:szCs w:val="24"/>
        </w:rPr>
        <w:t>esercizio o soggetto sottoposto al controllo</w:t>
      </w:r>
    </w:p>
    <w:p w:rsidR="00A5498D" w:rsidRDefault="00A5498D" w:rsidP="00A5498D">
      <w:pPr>
        <w:numPr>
          <w:ilvl w:val="0"/>
          <w:numId w:val="6"/>
        </w:numPr>
        <w:spacing w:after="0" w:line="240" w:lineRule="auto"/>
        <w:jc w:val="both"/>
        <w:rPr>
          <w:rFonts w:ascii="Times New Roman" w:hAnsi="Times New Roman"/>
          <w:sz w:val="24"/>
          <w:szCs w:val="24"/>
        </w:rPr>
      </w:pPr>
      <w:r w:rsidRPr="00F578FB">
        <w:rPr>
          <w:rFonts w:ascii="Times New Roman" w:hAnsi="Times New Roman"/>
          <w:sz w:val="24"/>
          <w:szCs w:val="24"/>
        </w:rPr>
        <w:t>esito del controllo</w:t>
      </w:r>
    </w:p>
    <w:p w:rsidR="00A5498D" w:rsidRPr="00F578FB" w:rsidRDefault="00A5498D" w:rsidP="00A5498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eventuali controdeduzioni dell’interessato</w:t>
      </w:r>
    </w:p>
    <w:p w:rsidR="00A5498D" w:rsidRPr="00F578FB" w:rsidRDefault="00A5498D" w:rsidP="00A5498D">
      <w:pPr>
        <w:numPr>
          <w:ilvl w:val="0"/>
          <w:numId w:val="6"/>
        </w:numPr>
        <w:spacing w:after="0" w:line="240" w:lineRule="auto"/>
        <w:jc w:val="both"/>
        <w:rPr>
          <w:rFonts w:ascii="Times New Roman" w:hAnsi="Times New Roman"/>
          <w:sz w:val="24"/>
          <w:szCs w:val="24"/>
        </w:rPr>
      </w:pPr>
      <w:r w:rsidRPr="00F578FB">
        <w:rPr>
          <w:rFonts w:ascii="Times New Roman" w:hAnsi="Times New Roman"/>
          <w:sz w:val="24"/>
          <w:szCs w:val="24"/>
        </w:rPr>
        <w:t>eventuali sanzioni comminate</w:t>
      </w:r>
    </w:p>
    <w:p w:rsidR="00A5498D" w:rsidRDefault="00A5498D" w:rsidP="00A5498D">
      <w:pPr>
        <w:jc w:val="both"/>
        <w:rPr>
          <w:rFonts w:ascii="Times New Roman" w:hAnsi="Times New Roman"/>
          <w:sz w:val="24"/>
          <w:szCs w:val="24"/>
        </w:rPr>
      </w:pPr>
    </w:p>
    <w:p w:rsidR="00A5498D" w:rsidRPr="00395A69" w:rsidRDefault="00E64D4B" w:rsidP="00A5498D">
      <w:pPr>
        <w:jc w:val="center"/>
        <w:rPr>
          <w:rFonts w:ascii="Times New Roman" w:hAnsi="Times New Roman"/>
          <w:b/>
          <w:sz w:val="24"/>
          <w:szCs w:val="24"/>
        </w:rPr>
      </w:pPr>
      <w:r>
        <w:rPr>
          <w:rFonts w:ascii="Times New Roman" w:hAnsi="Times New Roman"/>
          <w:b/>
          <w:sz w:val="24"/>
          <w:szCs w:val="24"/>
        </w:rPr>
        <w:t>G</w:t>
      </w:r>
      <w:r w:rsidR="00A5498D">
        <w:rPr>
          <w:rFonts w:ascii="Times New Roman" w:hAnsi="Times New Roman"/>
          <w:b/>
          <w:sz w:val="24"/>
          <w:szCs w:val="24"/>
        </w:rPr>
        <w:t xml:space="preserve"> – Tributi comunali</w:t>
      </w:r>
    </w:p>
    <w:p w:rsidR="00A5498D" w:rsidRPr="00EB0EF1" w:rsidRDefault="00A5498D" w:rsidP="00A5498D">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Pr>
          <w:rFonts w:ascii="Times New Roman" w:hAnsi="Times New Roman"/>
          <w:sz w:val="24"/>
          <w:szCs w:val="24"/>
        </w:rPr>
        <w:t xml:space="preserve">stanza di </w:t>
      </w:r>
      <w:r w:rsidRPr="008D3737">
        <w:rPr>
          <w:rFonts w:ascii="Times New Roman" w:hAnsi="Times New Roman"/>
          <w:sz w:val="24"/>
          <w:szCs w:val="24"/>
        </w:rPr>
        <w:t>accertamento</w:t>
      </w:r>
      <w:r>
        <w:rPr>
          <w:rFonts w:ascii="Times New Roman" w:hAnsi="Times New Roman"/>
          <w:sz w:val="24"/>
          <w:szCs w:val="24"/>
        </w:rPr>
        <w:t>, di accertamento con adesione o</w:t>
      </w:r>
      <w:r w:rsidRPr="008D3737">
        <w:rPr>
          <w:rFonts w:ascii="Times New Roman" w:hAnsi="Times New Roman"/>
          <w:sz w:val="24"/>
          <w:szCs w:val="24"/>
        </w:rPr>
        <w:t xml:space="preserve"> </w:t>
      </w:r>
      <w:r>
        <w:rPr>
          <w:rFonts w:ascii="Times New Roman" w:hAnsi="Times New Roman"/>
          <w:sz w:val="24"/>
          <w:szCs w:val="24"/>
        </w:rPr>
        <w:t xml:space="preserve">di </w:t>
      </w:r>
      <w:r w:rsidRPr="008D3737">
        <w:rPr>
          <w:rFonts w:ascii="Times New Roman" w:hAnsi="Times New Roman"/>
          <w:sz w:val="24"/>
          <w:szCs w:val="24"/>
        </w:rPr>
        <w:t>sgravi</w:t>
      </w:r>
      <w:r>
        <w:rPr>
          <w:rFonts w:ascii="Times New Roman" w:hAnsi="Times New Roman"/>
          <w:sz w:val="24"/>
          <w:szCs w:val="24"/>
        </w:rPr>
        <w:t>o relativo a tributi comunali di importo pari o superiore</w:t>
      </w:r>
      <w:r w:rsidRPr="008D3737">
        <w:rPr>
          <w:rFonts w:ascii="Times New Roman" w:hAnsi="Times New Roman"/>
          <w:sz w:val="24"/>
          <w:szCs w:val="24"/>
        </w:rPr>
        <w:t xml:space="preserve"> </w:t>
      </w:r>
      <w:r>
        <w:rPr>
          <w:rFonts w:ascii="Times New Roman" w:hAnsi="Times New Roman"/>
          <w:sz w:val="24"/>
          <w:szCs w:val="24"/>
        </w:rPr>
        <w:t xml:space="preserve">a </w:t>
      </w:r>
      <w:r w:rsidR="00DD3930">
        <w:rPr>
          <w:rFonts w:ascii="Times New Roman" w:hAnsi="Times New Roman"/>
          <w:sz w:val="24"/>
          <w:szCs w:val="24"/>
        </w:rPr>
        <w:t>10.000,00 euro, ogni trimestre, dovranno essere inviati al RPC, in formato pdf gli atti relativi a ogni singolo procedimento affinché il RPC ne verifichi la regolarità amministrativa anche con riguardo rispetto delle norme del PTCP</w:t>
      </w:r>
    </w:p>
    <w:p w:rsidR="00A5498D" w:rsidRDefault="00A5498D" w:rsidP="00A5498D">
      <w:pPr>
        <w:jc w:val="both"/>
        <w:rPr>
          <w:rFonts w:ascii="Times New Roman" w:hAnsi="Times New Roman"/>
          <w:sz w:val="24"/>
          <w:szCs w:val="24"/>
        </w:rPr>
      </w:pPr>
    </w:p>
    <w:p w:rsidR="00A5498D" w:rsidRDefault="00A5498D" w:rsidP="00A5498D">
      <w:pPr>
        <w:jc w:val="center"/>
      </w:pPr>
    </w:p>
    <w:p w:rsidR="00A5498D" w:rsidRPr="00031DBD" w:rsidRDefault="00E64D4B" w:rsidP="00A5498D">
      <w:pPr>
        <w:jc w:val="center"/>
        <w:rPr>
          <w:rFonts w:ascii="Times New Roman" w:hAnsi="Times New Roman"/>
          <w:b/>
          <w:sz w:val="24"/>
          <w:szCs w:val="24"/>
        </w:rPr>
      </w:pPr>
      <w:r>
        <w:rPr>
          <w:rFonts w:ascii="Times New Roman" w:hAnsi="Times New Roman"/>
          <w:b/>
          <w:sz w:val="24"/>
          <w:szCs w:val="24"/>
        </w:rPr>
        <w:t>H</w:t>
      </w:r>
      <w:r w:rsidR="00A5498D">
        <w:rPr>
          <w:rFonts w:ascii="Times New Roman" w:hAnsi="Times New Roman"/>
          <w:b/>
          <w:sz w:val="24"/>
          <w:szCs w:val="24"/>
        </w:rPr>
        <w:t xml:space="preserve"> – </w:t>
      </w:r>
      <w:r w:rsidR="00A5498D" w:rsidRPr="00031DBD">
        <w:rPr>
          <w:rFonts w:ascii="Times New Roman" w:hAnsi="Times New Roman"/>
          <w:b/>
          <w:sz w:val="24"/>
          <w:szCs w:val="24"/>
        </w:rPr>
        <w:t>Nuove residenze</w:t>
      </w:r>
    </w:p>
    <w:p w:rsidR="00A5498D" w:rsidRPr="00031DBD" w:rsidRDefault="00A5498D" w:rsidP="00A5498D">
      <w:pPr>
        <w:jc w:val="both"/>
        <w:rPr>
          <w:rFonts w:ascii="Times New Roman" w:hAnsi="Times New Roman"/>
          <w:sz w:val="24"/>
          <w:szCs w:val="24"/>
        </w:rPr>
      </w:pPr>
      <w:r w:rsidRPr="00031DBD">
        <w:rPr>
          <w:rFonts w:ascii="Times New Roman" w:hAnsi="Times New Roman"/>
          <w:sz w:val="24"/>
          <w:szCs w:val="24"/>
        </w:rPr>
        <w:t xml:space="preserve">a) per ogni istanza di nuova residenza </w:t>
      </w:r>
      <w:r>
        <w:rPr>
          <w:rFonts w:ascii="Times New Roman" w:hAnsi="Times New Roman"/>
          <w:sz w:val="24"/>
          <w:szCs w:val="24"/>
        </w:rPr>
        <w:t>nel Comune di Sacrofano</w:t>
      </w:r>
      <w:r w:rsidR="00DD3930">
        <w:rPr>
          <w:rFonts w:ascii="Times New Roman" w:hAnsi="Times New Roman"/>
          <w:sz w:val="24"/>
          <w:szCs w:val="24"/>
        </w:rPr>
        <w:t xml:space="preserve"> dovranno essere forniti al RPC, trimestralmente, sotto forma di report complessivo relativo al trimestre di riferimento</w:t>
      </w:r>
      <w:r w:rsidRPr="00031DBD">
        <w:rPr>
          <w:rFonts w:ascii="Times New Roman" w:hAnsi="Times New Roman"/>
          <w:sz w:val="24"/>
          <w:szCs w:val="24"/>
        </w:rPr>
        <w:t>:</w:t>
      </w:r>
    </w:p>
    <w:p w:rsidR="00A5498D" w:rsidRPr="00031DBD" w:rsidRDefault="00A5498D" w:rsidP="00A5498D">
      <w:pPr>
        <w:numPr>
          <w:ilvl w:val="0"/>
          <w:numId w:val="3"/>
        </w:numPr>
        <w:spacing w:after="0" w:line="240" w:lineRule="auto"/>
        <w:jc w:val="both"/>
        <w:rPr>
          <w:rFonts w:ascii="Times New Roman" w:hAnsi="Times New Roman"/>
          <w:sz w:val="24"/>
          <w:szCs w:val="24"/>
        </w:rPr>
      </w:pPr>
      <w:r w:rsidRPr="00031DBD">
        <w:rPr>
          <w:rFonts w:ascii="Times New Roman" w:hAnsi="Times New Roman"/>
          <w:sz w:val="24"/>
          <w:szCs w:val="24"/>
        </w:rPr>
        <w:t>data dell’istanza</w:t>
      </w:r>
    </w:p>
    <w:p w:rsidR="00A5498D" w:rsidRPr="00031DBD" w:rsidRDefault="00A5498D" w:rsidP="00A5498D">
      <w:pPr>
        <w:numPr>
          <w:ilvl w:val="0"/>
          <w:numId w:val="3"/>
        </w:numPr>
        <w:spacing w:after="0" w:line="240" w:lineRule="auto"/>
        <w:jc w:val="both"/>
        <w:rPr>
          <w:rFonts w:ascii="Times New Roman" w:hAnsi="Times New Roman"/>
          <w:sz w:val="24"/>
          <w:szCs w:val="24"/>
        </w:rPr>
      </w:pPr>
      <w:r w:rsidRPr="00031DBD">
        <w:rPr>
          <w:rFonts w:ascii="Times New Roman" w:hAnsi="Times New Roman"/>
          <w:sz w:val="24"/>
          <w:szCs w:val="24"/>
        </w:rPr>
        <w:t xml:space="preserve">generalità </w:t>
      </w:r>
      <w:r>
        <w:rPr>
          <w:rFonts w:ascii="Times New Roman" w:hAnsi="Times New Roman"/>
          <w:sz w:val="24"/>
          <w:szCs w:val="24"/>
        </w:rPr>
        <w:t>de</w:t>
      </w:r>
      <w:r w:rsidR="00DD3930">
        <w:rPr>
          <w:rFonts w:ascii="Times New Roman" w:hAnsi="Times New Roman"/>
          <w:sz w:val="24"/>
          <w:szCs w:val="24"/>
        </w:rPr>
        <w:t>i</w:t>
      </w:r>
      <w:r>
        <w:rPr>
          <w:rFonts w:ascii="Times New Roman" w:hAnsi="Times New Roman"/>
          <w:sz w:val="24"/>
          <w:szCs w:val="24"/>
        </w:rPr>
        <w:t xml:space="preserve"> </w:t>
      </w:r>
      <w:r w:rsidRPr="00031DBD">
        <w:rPr>
          <w:rFonts w:ascii="Times New Roman" w:hAnsi="Times New Roman"/>
          <w:sz w:val="24"/>
          <w:szCs w:val="24"/>
        </w:rPr>
        <w:t>soggetti alle quali l’istanza si riferisce</w:t>
      </w:r>
    </w:p>
    <w:p w:rsidR="00A5498D" w:rsidRPr="00031DBD" w:rsidRDefault="00A5498D" w:rsidP="00A5498D">
      <w:pPr>
        <w:numPr>
          <w:ilvl w:val="0"/>
          <w:numId w:val="3"/>
        </w:numPr>
        <w:spacing w:after="0" w:line="240" w:lineRule="auto"/>
        <w:jc w:val="both"/>
        <w:rPr>
          <w:rFonts w:ascii="Times New Roman" w:hAnsi="Times New Roman"/>
          <w:sz w:val="24"/>
          <w:szCs w:val="24"/>
        </w:rPr>
      </w:pPr>
      <w:r w:rsidRPr="00031DBD">
        <w:rPr>
          <w:rFonts w:ascii="Times New Roman" w:hAnsi="Times New Roman"/>
          <w:sz w:val="24"/>
          <w:szCs w:val="24"/>
        </w:rPr>
        <w:t>eventuali particolari criticità verificatesi nel procedimento</w:t>
      </w:r>
    </w:p>
    <w:p w:rsidR="00A5498D" w:rsidRPr="00031DBD" w:rsidRDefault="00A5498D" w:rsidP="00A5498D">
      <w:pPr>
        <w:numPr>
          <w:ilvl w:val="0"/>
          <w:numId w:val="3"/>
        </w:numPr>
        <w:spacing w:after="0" w:line="240" w:lineRule="auto"/>
        <w:jc w:val="both"/>
        <w:rPr>
          <w:rFonts w:ascii="Times New Roman" w:hAnsi="Times New Roman"/>
          <w:sz w:val="24"/>
          <w:szCs w:val="24"/>
        </w:rPr>
      </w:pPr>
      <w:r w:rsidRPr="00031DBD">
        <w:rPr>
          <w:rFonts w:ascii="Times New Roman" w:hAnsi="Times New Roman"/>
          <w:sz w:val="24"/>
          <w:szCs w:val="24"/>
        </w:rPr>
        <w:t>data dell’esito procedimento</w:t>
      </w:r>
      <w:r>
        <w:rPr>
          <w:rFonts w:ascii="Times New Roman" w:hAnsi="Times New Roman"/>
          <w:sz w:val="24"/>
          <w:szCs w:val="24"/>
        </w:rPr>
        <w:t xml:space="preserve"> ed esito del procedimento stesso</w:t>
      </w:r>
    </w:p>
    <w:p w:rsidR="00A5498D" w:rsidRPr="00031DBD" w:rsidRDefault="00A5498D" w:rsidP="00A5498D">
      <w:pPr>
        <w:numPr>
          <w:ilvl w:val="0"/>
          <w:numId w:val="3"/>
        </w:numPr>
        <w:spacing w:after="0" w:line="240" w:lineRule="auto"/>
        <w:jc w:val="both"/>
        <w:rPr>
          <w:rFonts w:ascii="Times New Roman" w:hAnsi="Times New Roman"/>
          <w:sz w:val="24"/>
          <w:szCs w:val="24"/>
        </w:rPr>
      </w:pPr>
      <w:r w:rsidRPr="00031DBD">
        <w:rPr>
          <w:rFonts w:ascii="Times New Roman" w:hAnsi="Times New Roman"/>
          <w:sz w:val="24"/>
          <w:szCs w:val="24"/>
        </w:rPr>
        <w:t>tempo complessivo di durata del procedimento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Pr="00395A69" w:rsidRDefault="00E64D4B" w:rsidP="00A5498D">
      <w:pPr>
        <w:jc w:val="center"/>
        <w:rPr>
          <w:rFonts w:ascii="Times New Roman" w:hAnsi="Times New Roman"/>
          <w:b/>
          <w:sz w:val="24"/>
          <w:szCs w:val="24"/>
        </w:rPr>
      </w:pPr>
      <w:r>
        <w:rPr>
          <w:rFonts w:ascii="Times New Roman" w:hAnsi="Times New Roman"/>
          <w:b/>
          <w:sz w:val="24"/>
          <w:szCs w:val="24"/>
        </w:rPr>
        <w:t>I</w:t>
      </w:r>
      <w:r w:rsidR="00A5498D">
        <w:rPr>
          <w:rFonts w:ascii="Times New Roman" w:hAnsi="Times New Roman"/>
          <w:b/>
          <w:sz w:val="24"/>
          <w:szCs w:val="24"/>
        </w:rPr>
        <w:t xml:space="preserve"> – Sanzioni amministrative</w:t>
      </w:r>
    </w:p>
    <w:p w:rsidR="00A5498D" w:rsidRPr="00EB0EF1" w:rsidRDefault="00A5498D" w:rsidP="00A5498D">
      <w:pPr>
        <w:jc w:val="both"/>
        <w:rPr>
          <w:rFonts w:ascii="Times New Roman" w:hAnsi="Times New Roman"/>
          <w:sz w:val="24"/>
          <w:szCs w:val="24"/>
        </w:rPr>
      </w:pPr>
      <w:r w:rsidRPr="00EB0EF1">
        <w:rPr>
          <w:rFonts w:ascii="Times New Roman" w:hAnsi="Times New Roman"/>
          <w:sz w:val="24"/>
          <w:szCs w:val="24"/>
        </w:rPr>
        <w:lastRenderedPageBreak/>
        <w:t>a) per o</w:t>
      </w:r>
      <w:r>
        <w:rPr>
          <w:rFonts w:ascii="Times New Roman" w:hAnsi="Times New Roman"/>
          <w:sz w:val="24"/>
          <w:szCs w:val="24"/>
        </w:rPr>
        <w:t>gni sanzione amministrativa di importo pari o superiore a 1.000,00 Euro, andranno forniti</w:t>
      </w:r>
      <w:r w:rsidR="00DD3930">
        <w:rPr>
          <w:rFonts w:ascii="Times New Roman" w:hAnsi="Times New Roman"/>
          <w:sz w:val="24"/>
          <w:szCs w:val="24"/>
        </w:rPr>
        <w:t>, al RPC, sotto forma di report complessivo relativo al trimestre di riferimento</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ed altri estremi della sanzione</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oggetto della sanzione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soggetto</w:t>
      </w:r>
      <w:r>
        <w:rPr>
          <w:rFonts w:ascii="Times New Roman" w:hAnsi="Times New Roman"/>
          <w:sz w:val="24"/>
          <w:szCs w:val="24"/>
        </w:rPr>
        <w:t>/i passivi</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della notificazione</w:t>
      </w:r>
    </w:p>
    <w:p w:rsidR="00A5498D" w:rsidRPr="00EB0EF1" w:rsidRDefault="00A5498D" w:rsidP="00A5498D">
      <w:pPr>
        <w:numPr>
          <w:ilvl w:val="0"/>
          <w:numId w:val="5"/>
        </w:numPr>
        <w:spacing w:after="0" w:line="240" w:lineRule="auto"/>
        <w:jc w:val="both"/>
        <w:rPr>
          <w:rFonts w:ascii="Times New Roman" w:hAnsi="Times New Roman"/>
          <w:sz w:val="24"/>
          <w:szCs w:val="24"/>
        </w:rPr>
      </w:pPr>
      <w:r w:rsidRPr="00EB0EF1">
        <w:rPr>
          <w:rFonts w:ascii="Times New Roman" w:hAnsi="Times New Roman"/>
          <w:sz w:val="24"/>
          <w:szCs w:val="24"/>
        </w:rPr>
        <w:t>data di</w:t>
      </w:r>
      <w:r>
        <w:rPr>
          <w:rFonts w:ascii="Times New Roman" w:hAnsi="Times New Roman"/>
          <w:sz w:val="24"/>
          <w:szCs w:val="24"/>
        </w:rPr>
        <w:t xml:space="preserve"> eventuale richiesta di annullamento (totale o parziale) in autotutela della sanzione</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data ed altri estremi del provvedimento con il quale si è deciso sull’istanza di annullamento in autotutela con indicazione succinta dell’esito</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attività svolte, con la relativa tempistica, per verificare l’effettivo pagamento della sanzione</w:t>
      </w:r>
    </w:p>
    <w:p w:rsidR="00A5498D" w:rsidRPr="00EB0EF1" w:rsidRDefault="00A5498D" w:rsidP="00A5498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attività svolte, con la relativa tempistica, in caso di mancato pagamento nei termini stabiliti.</w:t>
      </w:r>
    </w:p>
    <w:p w:rsidR="00A5498D" w:rsidRPr="00EB0EF1" w:rsidRDefault="00A5498D" w:rsidP="00A5498D">
      <w:pPr>
        <w:spacing w:after="0" w:line="240" w:lineRule="auto"/>
        <w:ind w:left="360"/>
        <w:jc w:val="both"/>
        <w:rPr>
          <w:rFonts w:ascii="Times New Roman" w:hAnsi="Times New Roman"/>
          <w:sz w:val="24"/>
          <w:szCs w:val="24"/>
        </w:rPr>
      </w:pPr>
    </w:p>
    <w:p w:rsidR="00A5498D" w:rsidRDefault="00A5498D" w:rsidP="00A5498D">
      <w:pPr>
        <w:jc w:val="both"/>
        <w:rPr>
          <w:rFonts w:ascii="Times New Roman" w:hAnsi="Times New Roman"/>
          <w:sz w:val="24"/>
          <w:szCs w:val="24"/>
        </w:rPr>
      </w:pPr>
    </w:p>
    <w:p w:rsidR="00A5498D" w:rsidRPr="00EB0EF1" w:rsidRDefault="00A5498D" w:rsidP="00A5498D">
      <w:pPr>
        <w:jc w:val="both"/>
        <w:rPr>
          <w:rFonts w:ascii="Times New Roman" w:hAnsi="Times New Roman"/>
          <w:sz w:val="24"/>
          <w:szCs w:val="24"/>
        </w:rPr>
      </w:pPr>
      <w:r>
        <w:rPr>
          <w:rFonts w:ascii="Times New Roman" w:hAnsi="Times New Roman"/>
          <w:sz w:val="24"/>
          <w:szCs w:val="24"/>
        </w:rPr>
        <w:t>b) Ai fini del calcolo dell’importo di 1.000,00 euro, si devono sommare gli importi anche di diverse sanzioni contestualmente rilevate.</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E64D4B"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w:t>
      </w:r>
      <w:r w:rsidR="00A5498D">
        <w:rPr>
          <w:rFonts w:ascii="Times New Roman" w:hAnsi="Times New Roman"/>
          <w:b/>
          <w:bCs/>
          <w:sz w:val="24"/>
          <w:szCs w:val="24"/>
        </w:rPr>
        <w:t xml:space="preserve"> – Pagamenti del Comune di Sacrofano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DD3930"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Entro il mese di febbraio 2016</w:t>
      </w:r>
      <w:r w:rsidR="00A5498D">
        <w:rPr>
          <w:rFonts w:ascii="Times New Roman" w:hAnsi="Times New Roman"/>
          <w:bCs/>
          <w:sz w:val="24"/>
          <w:szCs w:val="24"/>
        </w:rPr>
        <w:t>, il Responsabile del Servizio Finanziario definisce un sistema dei pagamenti basato prioritariamente sull’ordine cronologico contemperato da criteri di buona amministrazione predeterminati e resi pubblici.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 occasione della verifica trimestrale di cassa, devono essere elencati distintamente:</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 pagamenti per i quali non si è rispettato l’ordine cronologico, ma si è fatta comunque applicazione dei criteri di buona amministrazione predeterminati, con l’indicazione, per ogni pagamento compreso nell’elenco, degli specifici criteri cui si è fatto ricorso;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i pagamenti per i quali non si è rispettato l’ordine cronologico e non si neanche fatta applicazione dei criteri predeterminati. In tal caso, per ogni pagamento compreso nell’elenco, vanno comunque esplicitati i motivi che hanno portato al pagamento stesso anche al fine di integrare criteri predeterminati o di migliorare l’organizzazione dell’ente.</w:t>
      </w:r>
    </w:p>
    <w:p w:rsidR="00A5498D" w:rsidRPr="00D755FE"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 due elenchi di cui sopra devono essere trasm</w:t>
      </w:r>
      <w:r w:rsidR="00DD3930">
        <w:rPr>
          <w:rFonts w:ascii="Times New Roman" w:hAnsi="Times New Roman"/>
          <w:bCs/>
          <w:sz w:val="24"/>
          <w:szCs w:val="24"/>
        </w:rPr>
        <w:t xml:space="preserve">essi al Revisore Unico e al RPC </w:t>
      </w:r>
      <w:r w:rsidR="00CA7488">
        <w:rPr>
          <w:rFonts w:ascii="Times New Roman" w:hAnsi="Times New Roman"/>
          <w:bCs/>
          <w:sz w:val="24"/>
          <w:szCs w:val="24"/>
        </w:rPr>
        <w:t>trimestralmente</w:t>
      </w:r>
      <w:r>
        <w:rPr>
          <w:rFonts w:ascii="Times New Roman" w:hAnsi="Times New Roman"/>
          <w:bCs/>
          <w:sz w:val="24"/>
          <w:szCs w:val="24"/>
        </w:rPr>
        <w:t xml:space="preserve"> </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4D0070"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Tutti</w:t>
      </w:r>
      <w:r w:rsidR="00DD3930">
        <w:rPr>
          <w:rFonts w:ascii="Times New Roman" w:hAnsi="Times New Roman"/>
          <w:bCs/>
          <w:sz w:val="24"/>
          <w:szCs w:val="24"/>
        </w:rPr>
        <w:t xml:space="preserve">  gli atti e i report di cui al</w:t>
      </w:r>
      <w:r w:rsidR="00A5498D">
        <w:rPr>
          <w:rFonts w:ascii="Times New Roman" w:hAnsi="Times New Roman"/>
          <w:bCs/>
          <w:sz w:val="24"/>
          <w:szCs w:val="24"/>
        </w:rPr>
        <w:t xml:space="preserve"> presente articolo:</w:t>
      </w:r>
    </w:p>
    <w:p w:rsidR="00A5498D" w:rsidRDefault="00DD3930"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devono essere trasmessi</w:t>
      </w:r>
      <w:r w:rsidR="00A5498D">
        <w:rPr>
          <w:rFonts w:ascii="Times New Roman" w:hAnsi="Times New Roman"/>
          <w:bCs/>
          <w:sz w:val="24"/>
          <w:szCs w:val="24"/>
        </w:rPr>
        <w:t xml:space="preserve"> trimestralmente al RPC (nei mesi di aprile, luglio, ottobre e gennaio dell’anno successivo;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vengono utilizzati ai fini della trasparenza dell’attività amministrativa opportunamente modificati ove necessario, ai fini della tutela della riservatezza;</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 sono strumento di monitoraggio sul buon funzionamento dei servizi con particolare riguardo, tra l’altro, al rispetto dei tempi dei procedimenti amministrativi e all’obbligo di non aggravamento del procedimento amministrativo;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 servono ad evidenziare eventuali anomalie procedural</w:t>
      </w:r>
      <w:r w:rsidR="00DD3930">
        <w:rPr>
          <w:rFonts w:ascii="Times New Roman" w:hAnsi="Times New Roman"/>
          <w:bCs/>
          <w:sz w:val="24"/>
          <w:szCs w:val="24"/>
        </w:rPr>
        <w:t>i meritevoli di approfondimento e di eventuale controllo amministrativo successivo.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Titolo IV – Misure di prevenzione del rischio</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8</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Dichiarazione unica di assenza di cause di </w:t>
      </w:r>
      <w:proofErr w:type="spellStart"/>
      <w:r>
        <w:rPr>
          <w:rFonts w:ascii="Times New Roman" w:hAnsi="Times New Roman"/>
          <w:b/>
          <w:bCs/>
          <w:sz w:val="24"/>
          <w:szCs w:val="24"/>
        </w:rPr>
        <w:t>inconferibilità</w:t>
      </w:r>
      <w:proofErr w:type="spellEnd"/>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 legge fa variamente riferimento, a seconda delle fattispecie, a “conflitto di interessi” reale o potenziale, “incompatibilità”, “</w:t>
      </w:r>
      <w:proofErr w:type="spellStart"/>
      <w:r>
        <w:rPr>
          <w:rFonts w:ascii="Times New Roman" w:hAnsi="Times New Roman"/>
          <w:bCs/>
          <w:sz w:val="24"/>
          <w:szCs w:val="24"/>
        </w:rPr>
        <w:t>inconferibilità</w:t>
      </w:r>
      <w:proofErr w:type="spellEnd"/>
      <w:r>
        <w:rPr>
          <w:rFonts w:ascii="Times New Roman" w:hAnsi="Times New Roman"/>
          <w:bCs/>
          <w:sz w:val="24"/>
          <w:szCs w:val="24"/>
        </w:rPr>
        <w:t xml:space="preserve">”, “obbligo di astensione” o ad altre cause per le quali non si può ricoprire un determinato incarico, quali pregresse condanne penali. Con tutte queste varie situazioni la cui insussistenza va dichiarata a seconda dell’incarico che si deve ricoprire, il rischio è che, per eventuali difetti di coordinamento delle norme nonché per il principio </w:t>
      </w:r>
      <w:proofErr w:type="spellStart"/>
      <w:r>
        <w:rPr>
          <w:rFonts w:ascii="Times New Roman" w:hAnsi="Times New Roman"/>
          <w:bCs/>
          <w:i/>
          <w:sz w:val="24"/>
          <w:szCs w:val="24"/>
        </w:rPr>
        <w:t>inclusis</w:t>
      </w:r>
      <w:proofErr w:type="spellEnd"/>
      <w:r>
        <w:rPr>
          <w:rFonts w:ascii="Times New Roman" w:hAnsi="Times New Roman"/>
          <w:bCs/>
          <w:i/>
          <w:sz w:val="24"/>
          <w:szCs w:val="24"/>
        </w:rPr>
        <w:t xml:space="preserve"> </w:t>
      </w:r>
      <w:proofErr w:type="spellStart"/>
      <w:r>
        <w:rPr>
          <w:rFonts w:ascii="Times New Roman" w:hAnsi="Times New Roman"/>
          <w:bCs/>
          <w:i/>
          <w:sz w:val="24"/>
          <w:szCs w:val="24"/>
        </w:rPr>
        <w:t>unis</w:t>
      </w:r>
      <w:proofErr w:type="spellEnd"/>
      <w:r>
        <w:rPr>
          <w:rFonts w:ascii="Times New Roman" w:hAnsi="Times New Roman"/>
          <w:bCs/>
          <w:sz w:val="24"/>
          <w:szCs w:val="24"/>
        </w:rPr>
        <w:t xml:space="preserve">, </w:t>
      </w:r>
      <w:proofErr w:type="spellStart"/>
      <w:r>
        <w:rPr>
          <w:rFonts w:ascii="Times New Roman" w:hAnsi="Times New Roman"/>
          <w:bCs/>
          <w:i/>
          <w:sz w:val="24"/>
          <w:szCs w:val="24"/>
        </w:rPr>
        <w:t>exclusis</w:t>
      </w:r>
      <w:proofErr w:type="spellEnd"/>
      <w:r>
        <w:rPr>
          <w:rFonts w:ascii="Times New Roman" w:hAnsi="Times New Roman"/>
          <w:bCs/>
          <w:i/>
          <w:sz w:val="24"/>
          <w:szCs w:val="24"/>
        </w:rPr>
        <w:t xml:space="preserve"> </w:t>
      </w:r>
      <w:proofErr w:type="spellStart"/>
      <w:r>
        <w:rPr>
          <w:rFonts w:ascii="Times New Roman" w:hAnsi="Times New Roman"/>
          <w:bCs/>
          <w:i/>
          <w:sz w:val="24"/>
          <w:szCs w:val="24"/>
        </w:rPr>
        <w:t>alteris</w:t>
      </w:r>
      <w:proofErr w:type="spellEnd"/>
      <w:r>
        <w:rPr>
          <w:rFonts w:ascii="Times New Roman" w:hAnsi="Times New Roman"/>
          <w:bCs/>
          <w:sz w:val="24"/>
          <w:szCs w:val="24"/>
        </w:rPr>
        <w:t xml:space="preserve"> (avendo regolato esplicitamente una fattispecie, implicitamente sono state escluse le altre) si aprano, in modo formalmente legale, dei varchi all’interesse privato. Poiché però è facoltà dell’amministrazione andare oltre le disposizioni minime di legge e poiché l’obiettivo finale è quello di evitare che l’azione pubblica sia comunque indebitamente sviata da interessi privati diretti o indiretti, l’amministrazione ha già redatto un modello unico di dichiarazione sostitutiva di atto di notorietà che comprenda tutte queste tipologie in senso lato riconducibili all’</w:t>
      </w:r>
      <w:proofErr w:type="spellStart"/>
      <w:r>
        <w:rPr>
          <w:rFonts w:ascii="Times New Roman" w:hAnsi="Times New Roman"/>
          <w:bCs/>
          <w:sz w:val="24"/>
          <w:szCs w:val="24"/>
        </w:rPr>
        <w:t>inconferibilità</w:t>
      </w:r>
      <w:proofErr w:type="spellEnd"/>
      <w:r>
        <w:rPr>
          <w:rFonts w:ascii="Times New Roman" w:hAnsi="Times New Roman"/>
          <w:bCs/>
          <w:sz w:val="24"/>
          <w:szCs w:val="24"/>
        </w:rPr>
        <w:t>.</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In primo luogo, quindi, l’Amministrazione, partendo dal modello già in uso, definisce una “dichiarazione unica di insussistenza di cause di </w:t>
      </w:r>
      <w:proofErr w:type="spellStart"/>
      <w:r>
        <w:rPr>
          <w:rFonts w:ascii="Times New Roman" w:hAnsi="Times New Roman"/>
          <w:bCs/>
          <w:sz w:val="24"/>
          <w:szCs w:val="24"/>
        </w:rPr>
        <w:t>inconferibilità</w:t>
      </w:r>
      <w:proofErr w:type="spellEnd"/>
      <w:r>
        <w:rPr>
          <w:rFonts w:ascii="Times New Roman" w:hAnsi="Times New Roman"/>
          <w:bCs/>
          <w:sz w:val="24"/>
          <w:szCs w:val="24"/>
        </w:rPr>
        <w:t>”.</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Questa dichiarazione, dovrà essere resa da chiunque abbia stabilmente o riceva temporaneamente un incarico dall’amministrazione. Pertanto renderanno la “dichiarazione unica di insussistenza di cause di </w:t>
      </w:r>
      <w:proofErr w:type="spellStart"/>
      <w:r>
        <w:rPr>
          <w:rFonts w:ascii="Times New Roman" w:hAnsi="Times New Roman"/>
          <w:bCs/>
          <w:sz w:val="24"/>
          <w:szCs w:val="24"/>
        </w:rPr>
        <w:t>inconferibilità</w:t>
      </w:r>
      <w:proofErr w:type="spellEnd"/>
      <w:r>
        <w:rPr>
          <w:rFonts w:ascii="Times New Roman" w:hAnsi="Times New Roman"/>
          <w:bCs/>
          <w:sz w:val="24"/>
          <w:szCs w:val="24"/>
        </w:rPr>
        <w:t>”, a titolo esemplificativo e non esaustivo, il Segretario Comunale, I Responsabili dei Servizi anche se individuati ex art. 110 del TUEL, il Revisore Unico, I componenti del Nucleo di Valutazione, I Progettisti e Direttori di Lavori Pubblici, Componenti delle Commissioni di gara per l’affidamento di contratti pubblici, Componenti delle Commissioni di concorso/selezione per l’assunzione di personale o per le progressioni di carriera,  i Componenti della Commissione P.U.A., il Professionista incaricato di esprimere i pareri paesaggistici in sub-delega.</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Al di là di qualsiasi specifico riferimento normativo, la dichiarazione avrà alla sua base i seguenti principi e concetti sostanziali:</w:t>
      </w:r>
    </w:p>
    <w:p w:rsidR="00A5498D" w:rsidRPr="008B6868"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Conflitto di Interesse (</w:t>
      </w:r>
      <w:proofErr w:type="spellStart"/>
      <w:r>
        <w:rPr>
          <w:rFonts w:ascii="Times New Roman" w:hAnsi="Times New Roman"/>
          <w:bCs/>
          <w:sz w:val="24"/>
          <w:szCs w:val="24"/>
        </w:rPr>
        <w:t>CdI</w:t>
      </w:r>
      <w:proofErr w:type="spellEnd"/>
      <w:r>
        <w:rPr>
          <w:rFonts w:ascii="Times New Roman" w:hAnsi="Times New Roman"/>
          <w:bCs/>
          <w:sz w:val="24"/>
          <w:szCs w:val="24"/>
        </w:rPr>
        <w:t xml:space="preserve">): </w:t>
      </w:r>
      <w:r w:rsidRPr="008B6868">
        <w:rPr>
          <w:rFonts w:ascii="Times New Roman" w:hAnsi="Times New Roman"/>
          <w:bCs/>
          <w:sz w:val="24"/>
          <w:szCs w:val="24"/>
        </w:rPr>
        <w:t>un soggetto che assume un incarico di qualunque genere (politico, di lavoro, collaborazione, ecc.) presso una pubblica amministrazione è tenuto ad agire con imparzialità e ne</w:t>
      </w:r>
      <w:r>
        <w:rPr>
          <w:rFonts w:ascii="Times New Roman" w:hAnsi="Times New Roman"/>
          <w:bCs/>
          <w:sz w:val="24"/>
          <w:szCs w:val="24"/>
        </w:rPr>
        <w:t>ll'esclusivo interesse pubblico. L</w:t>
      </w:r>
      <w:r w:rsidRPr="008B6868">
        <w:rPr>
          <w:rFonts w:ascii="Times New Roman" w:hAnsi="Times New Roman"/>
          <w:bCs/>
          <w:sz w:val="24"/>
          <w:szCs w:val="24"/>
        </w:rPr>
        <w:t>a situazione di conflitto di interesse quindi si verifica tutte le volte che un interesse diverso (patrimoniale o meno) da quello primario della pubblica amministrazione si presenta come capace di influenzare l'agire del so</w:t>
      </w:r>
      <w:r>
        <w:rPr>
          <w:rFonts w:ascii="Times New Roman" w:hAnsi="Times New Roman"/>
          <w:bCs/>
          <w:sz w:val="24"/>
          <w:szCs w:val="24"/>
        </w:rPr>
        <w:t>ggetto titolare dell'incarico;</w:t>
      </w:r>
    </w:p>
    <w:p w:rsidR="00A5498D" w:rsidRPr="008B6868" w:rsidRDefault="00A5498D" w:rsidP="00A5498D">
      <w:pPr>
        <w:autoSpaceDE w:val="0"/>
        <w:autoSpaceDN w:val="0"/>
        <w:adjustRightInd w:val="0"/>
        <w:spacing w:after="0" w:line="240" w:lineRule="auto"/>
        <w:jc w:val="both"/>
        <w:rPr>
          <w:rFonts w:ascii="Times New Roman" w:hAnsi="Times New Roman"/>
          <w:bCs/>
          <w:sz w:val="24"/>
          <w:szCs w:val="24"/>
        </w:rPr>
      </w:pPr>
      <w:r w:rsidRPr="008B6868">
        <w:rPr>
          <w:rFonts w:ascii="Times New Roman" w:hAnsi="Times New Roman"/>
          <w:bCs/>
          <w:sz w:val="24"/>
          <w:szCs w:val="24"/>
        </w:rPr>
        <w:t xml:space="preserve"> </w:t>
      </w:r>
      <w:r>
        <w:rPr>
          <w:rFonts w:ascii="Times New Roman" w:hAnsi="Times New Roman"/>
          <w:bCs/>
          <w:sz w:val="24"/>
          <w:szCs w:val="24"/>
        </w:rPr>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attuale (anche detto reale) quando si manifesta durante il processo decisionale del soggetto decisore. In altri termini, l’interesse primario (pubblico) e quello secondario (privato) entrano in conflitto proprio nel momento in cui è richiesto al soggetto decisore di agire in modo i</w:t>
      </w:r>
      <w:r>
        <w:rPr>
          <w:rFonts w:ascii="Times New Roman" w:hAnsi="Times New Roman"/>
          <w:bCs/>
          <w:sz w:val="24"/>
          <w:szCs w:val="24"/>
        </w:rPr>
        <w:t>ndipendente, senza interferenze;</w:t>
      </w:r>
    </w:p>
    <w:p w:rsidR="00A5498D" w:rsidRPr="008B6868"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potenziale quando il soggetto decisore avendo un interesse secondario, anche a seguito del verificarsi di un certo evento (es. accettazione di un regalo o di un’altra utilità), può arrivare a trovarsi, in un momento successivo, in una situazione di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attuale. Il conflitto potenziale pu</w:t>
      </w:r>
      <w:r>
        <w:rPr>
          <w:rFonts w:ascii="Times New Roman" w:hAnsi="Times New Roman"/>
          <w:bCs/>
          <w:sz w:val="24"/>
          <w:szCs w:val="24"/>
        </w:rPr>
        <w:t>ò nascere anche da una promessa;</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apparente (anche detto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percepito) quando una persona ragionevole potrebbe pensare che l’interesse primario del soggetto decisore possa venire compromesso da interessi secondari di varia natura (es. sociali e finanziari). Nel conflitto apparente, quindi, la situazione è tale da poter danneggiare seriamente la pubblica fiducia del soggetto decisore, anche quando lo stesso non è portatore di nessun interesse secondario.</w:t>
      </w:r>
    </w:p>
    <w:p w:rsidR="00A5498D"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A5498D"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Le disposizioni del presente articolo si applicano per</w:t>
      </w:r>
    </w:p>
    <w:p w:rsidR="00A5498D" w:rsidRPr="008B6868"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val="x-none" w:eastAsia="it-IT"/>
        </w:rPr>
        <w:t xml:space="preserve">a) </w:t>
      </w:r>
      <w:r w:rsidRPr="001553B9">
        <w:rPr>
          <w:rFonts w:ascii="Times New Roman" w:hAnsi="Times New Roman"/>
          <w:color w:val="000000"/>
          <w:sz w:val="24"/>
          <w:szCs w:val="24"/>
          <w:lang w:val="x-none" w:eastAsia="it-IT"/>
        </w:rPr>
        <w:t xml:space="preserve">Obbligo di astensione in </w:t>
      </w:r>
      <w:r>
        <w:rPr>
          <w:rFonts w:ascii="Times New Roman" w:hAnsi="Times New Roman"/>
          <w:color w:val="000000"/>
          <w:sz w:val="24"/>
          <w:szCs w:val="24"/>
          <w:lang w:val="x-none" w:eastAsia="it-IT"/>
        </w:rPr>
        <w:t>caso di conflitto di interesse</w:t>
      </w:r>
      <w:r>
        <w:rPr>
          <w:rFonts w:ascii="Times New Roman" w:hAnsi="Times New Roman"/>
          <w:color w:val="000000"/>
          <w:sz w:val="24"/>
          <w:szCs w:val="24"/>
          <w:lang w:eastAsia="it-IT"/>
        </w:rPr>
        <w:t xml:space="preserve"> di carattere generale</w:t>
      </w:r>
    </w:p>
    <w:p w:rsidR="00A5498D" w:rsidRPr="00761293" w:rsidRDefault="00A5498D" w:rsidP="00A5498D">
      <w:pPr>
        <w:autoSpaceDE w:val="0"/>
        <w:autoSpaceDN w:val="0"/>
        <w:adjustRightInd w:val="0"/>
        <w:snapToGrid w:val="0"/>
        <w:spacing w:after="0" w:line="240" w:lineRule="auto"/>
        <w:jc w:val="both"/>
        <w:rPr>
          <w:rFonts w:ascii="Times New Roman" w:hAnsi="Times New Roman"/>
          <w:bCs/>
          <w:sz w:val="24"/>
          <w:szCs w:val="24"/>
        </w:rPr>
      </w:pPr>
      <w:r>
        <w:rPr>
          <w:rFonts w:ascii="Times New Roman" w:hAnsi="Times New Roman"/>
          <w:bCs/>
          <w:sz w:val="24"/>
          <w:szCs w:val="24"/>
        </w:rPr>
        <w:lastRenderedPageBreak/>
        <w:t>In base all’art. 6 bis della Legge n. 241 del 1990 &lt;&lt;</w:t>
      </w:r>
      <w:r w:rsidRPr="00761293">
        <w:rPr>
          <w:rFonts w:ascii="Times New Roman" w:hAnsi="Times New Roman"/>
          <w:bCs/>
          <w:sz w:val="24"/>
          <w:szCs w:val="24"/>
        </w:rPr>
        <w:t xml:space="preserve">Il responsabile del procedimento e i titolari degli uffici competenti ad adottare i pareri, le valutazioni tecniche, gli atti </w:t>
      </w:r>
      <w:proofErr w:type="spellStart"/>
      <w:r w:rsidRPr="00761293">
        <w:rPr>
          <w:rFonts w:ascii="Times New Roman" w:hAnsi="Times New Roman"/>
          <w:bCs/>
          <w:sz w:val="24"/>
          <w:szCs w:val="24"/>
        </w:rPr>
        <w:t>endoprocedimentali</w:t>
      </w:r>
      <w:proofErr w:type="spellEnd"/>
      <w:r w:rsidRPr="00761293">
        <w:rPr>
          <w:rFonts w:ascii="Times New Roman" w:hAnsi="Times New Roman"/>
          <w:bCs/>
          <w:sz w:val="24"/>
          <w:szCs w:val="24"/>
        </w:rPr>
        <w:t xml:space="preserve"> e il provvedimento finale devono astenersi in caso di conflitto di interessi, segnalando ogni situazione di conflitto, anche potenziale.</w:t>
      </w:r>
      <w:r>
        <w:rPr>
          <w:rFonts w:ascii="Times New Roman" w:hAnsi="Times New Roman"/>
          <w:bCs/>
          <w:sz w:val="24"/>
          <w:szCs w:val="24"/>
        </w:rPr>
        <w:t>&gt;&gt;</w:t>
      </w:r>
    </w:p>
    <w:p w:rsidR="00A5498D" w:rsidRPr="003A205A"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b) </w:t>
      </w:r>
      <w:r w:rsidRPr="003A205A">
        <w:rPr>
          <w:rFonts w:ascii="Times New Roman" w:hAnsi="Times New Roman"/>
          <w:color w:val="000000"/>
          <w:sz w:val="24"/>
          <w:szCs w:val="24"/>
          <w:lang w:val="x-none" w:eastAsia="it-IT"/>
        </w:rPr>
        <w:t>Conferimento di incarichi dirigenziali in caso di particolari attività o</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incarichi precedenti (</w:t>
      </w:r>
      <w:proofErr w:type="spellStart"/>
      <w:r w:rsidRPr="003A205A">
        <w:rPr>
          <w:rFonts w:ascii="Times New Roman" w:hAnsi="Times New Roman"/>
          <w:color w:val="000000"/>
          <w:sz w:val="24"/>
          <w:szCs w:val="24"/>
          <w:lang w:val="x-none" w:eastAsia="it-IT"/>
        </w:rPr>
        <w:t>pantouflage</w:t>
      </w:r>
      <w:proofErr w:type="spellEnd"/>
      <w:r w:rsidRPr="003A205A">
        <w:rPr>
          <w:rFonts w:ascii="Times New Roman" w:hAnsi="Times New Roman"/>
          <w:color w:val="000000"/>
          <w:sz w:val="24"/>
          <w:szCs w:val="24"/>
          <w:lang w:val="x-none" w:eastAsia="it-IT"/>
        </w:rPr>
        <w:t xml:space="preserve"> – revolving </w:t>
      </w:r>
      <w:proofErr w:type="spellStart"/>
      <w:r w:rsidRPr="003A205A">
        <w:rPr>
          <w:rFonts w:ascii="Times New Roman" w:hAnsi="Times New Roman"/>
          <w:color w:val="000000"/>
          <w:sz w:val="24"/>
          <w:szCs w:val="24"/>
          <w:lang w:val="x-none" w:eastAsia="it-IT"/>
        </w:rPr>
        <w:t>doors</w:t>
      </w:r>
      <w:proofErr w:type="spellEnd"/>
      <w:r w:rsidRPr="003A205A">
        <w:rPr>
          <w:rFonts w:ascii="Times New Roman" w:hAnsi="Times New Roman"/>
          <w:color w:val="000000"/>
          <w:sz w:val="24"/>
          <w:szCs w:val="24"/>
          <w:lang w:val="x-none" w:eastAsia="it-IT"/>
        </w:rPr>
        <w:t>)</w:t>
      </w:r>
    </w:p>
    <w:p w:rsidR="00A5498D" w:rsidRPr="003A205A"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3A205A">
        <w:rPr>
          <w:rFonts w:ascii="Times New Roman" w:hAnsi="Times New Roman"/>
          <w:color w:val="000000"/>
          <w:sz w:val="24"/>
          <w:szCs w:val="24"/>
          <w:lang w:val="x-none" w:eastAsia="it-IT"/>
        </w:rPr>
        <w:t>Le pubbliche amministrazioni di cui all’art. 1, comma 2, del d.lgs. n. 165 del</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2001, gli enti pubblici economici e gli enti di diritto privato in controllo pubblico</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sono tenuti a verificare la sussistenza di eventuali condizioni ostative in capo ai</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dipendenti e/o soggetti cui l’organo di indirizzo politico intende conferire</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incarico all’atto del conferimento degli incarichi dirigenziali e degli altri</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 xml:space="preserve">incarichi previsti dai Capi III e IV del d.lgs. n. 39 del 2013. </w:t>
      </w:r>
    </w:p>
    <w:p w:rsidR="00A5498D" w:rsidRPr="003E4BC5"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c) </w:t>
      </w:r>
      <w:r w:rsidRPr="003E4BC5">
        <w:rPr>
          <w:rFonts w:ascii="Times New Roman" w:hAnsi="Times New Roman"/>
          <w:color w:val="000000"/>
          <w:sz w:val="24"/>
          <w:szCs w:val="24"/>
          <w:lang w:val="x-none" w:eastAsia="it-IT"/>
        </w:rPr>
        <w:t>Incompatibilità specifi</w:t>
      </w:r>
      <w:r>
        <w:rPr>
          <w:rFonts w:ascii="Times New Roman" w:hAnsi="Times New Roman"/>
          <w:color w:val="000000"/>
          <w:sz w:val="24"/>
          <w:szCs w:val="24"/>
          <w:lang w:val="x-none" w:eastAsia="it-IT"/>
        </w:rPr>
        <w:t>che per posizioni dirigenziali</w:t>
      </w:r>
    </w:p>
    <w:p w:rsidR="00A5498D" w:rsidRPr="003E4BC5"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3E4BC5">
        <w:rPr>
          <w:rFonts w:ascii="Times New Roman" w:hAnsi="Times New Roman"/>
          <w:color w:val="000000"/>
          <w:sz w:val="24"/>
          <w:szCs w:val="24"/>
          <w:lang w:val="x-none" w:eastAsia="it-IT"/>
        </w:rPr>
        <w:t>Le pubbliche amministrazioni di cui all’art. 1, comma 2, del d.lgs. n. 165 del</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2001, gli enti pubblici economici e gli enti di diritto privato in controllo pubblico</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sono tenuti a verificare la sussistenza di eventuali situazioni di incompatibilità</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nei confronti dei titolari di incarichi previsti nei Capi V e VI del d.lgs. n. 39 del</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2013 per le situazioni contemplate nei medesimi Capi.</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d) </w:t>
      </w:r>
      <w:r w:rsidRPr="009459B3">
        <w:rPr>
          <w:rFonts w:ascii="Times New Roman" w:hAnsi="Times New Roman"/>
          <w:color w:val="000000"/>
          <w:sz w:val="24"/>
          <w:szCs w:val="24"/>
          <w:lang w:val="x-none" w:eastAsia="it-IT"/>
        </w:rPr>
        <w:t>Formazione di commissioni, assegnazioni agli uffici e conferimento di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incarichi in caso di condanna penale per delitti contro la pubblica</w:t>
      </w:r>
      <w:r>
        <w:rPr>
          <w:rFonts w:ascii="Times New Roman" w:hAnsi="Times New Roman"/>
          <w:color w:val="000000"/>
          <w:sz w:val="24"/>
          <w:szCs w:val="24"/>
          <w:lang w:val="x-none" w:eastAsia="it-IT"/>
        </w:rPr>
        <w:t xml:space="preserve"> amministrazione</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hAnsi="Times New Roman"/>
          <w:color w:val="000000"/>
          <w:sz w:val="24"/>
          <w:szCs w:val="24"/>
          <w:lang w:val="x-none" w:eastAsia="it-IT"/>
        </w:rPr>
        <w:t>Ai fini dell’applicazione degli artt. 35 bis del d.lgs. n. 165 del 2001 e dell’art. 3</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del d.lgs. n. 39 del 2013, le pubbliche amministrazioni di cui all’art. 1, comma 2,</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del d.lgs. n. 165 del 2001, gli enti pubblici economici e gli enti di diritto privato</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 controllo pubblico sono tenuti a verificare la sussistenza di eventuali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precedenti penali a carico dei dipendenti e/o dei soggetti cui intendono conferire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incarichi nelle seguenti circostanze:</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della formazione delle commissioni per l’affidamento di commesse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o di commissioni di concorso;</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 conferimento degli incarichi dirigenziali e degli altri incarichi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previsti dall’art. 3 del d.lgs. n. 39 del 2013;</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dell’assegnazione di dipendenti dell’area direttiva agli uffici che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presentano le caratteristiche indicate dall’art. 35 bis del d.lgs. n. 165 del</w:t>
      </w:r>
      <w:r>
        <w:rPr>
          <w:rFonts w:ascii="Times New Roman" w:hAnsi="Times New Roman"/>
          <w:color w:val="000000"/>
          <w:sz w:val="24"/>
          <w:szCs w:val="24"/>
          <w:lang w:val="x-none" w:eastAsia="it-IT"/>
        </w:rPr>
        <w:t xml:space="preserve"> 2001.</w:t>
      </w:r>
    </w:p>
    <w:p w:rsidR="00A5498D" w:rsidRPr="009459B3"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A5498D" w:rsidRPr="003A205A" w:rsidRDefault="00A5498D" w:rsidP="00A5498D">
      <w:pPr>
        <w:autoSpaceDE w:val="0"/>
        <w:autoSpaceDN w:val="0"/>
        <w:adjustRightInd w:val="0"/>
        <w:snapToGrid w:val="0"/>
        <w:spacing w:after="0" w:line="240" w:lineRule="auto"/>
        <w:rPr>
          <w:rFonts w:ascii="BellMT" w:hAnsi="BellMT" w:cs="BellMT"/>
          <w:color w:val="000000"/>
          <w:sz w:val="15"/>
          <w:szCs w:val="24"/>
          <w:lang w:val="x-none" w:eastAsia="it-IT"/>
        </w:rPr>
      </w:pPr>
    </w:p>
    <w:p w:rsidR="00A5498D" w:rsidRPr="001553B9" w:rsidRDefault="00A5498D" w:rsidP="00A5498D">
      <w:pPr>
        <w:autoSpaceDE w:val="0"/>
        <w:autoSpaceDN w:val="0"/>
        <w:adjustRightInd w:val="0"/>
        <w:spacing w:after="0" w:line="240" w:lineRule="auto"/>
        <w:jc w:val="both"/>
        <w:rPr>
          <w:rFonts w:ascii="Times New Roman" w:hAnsi="Times New Roman"/>
          <w:bCs/>
          <w:sz w:val="24"/>
          <w:szCs w:val="24"/>
          <w:lang w:val="x-none"/>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9</w:t>
      </w:r>
    </w:p>
    <w:p w:rsidR="00A5498D" w:rsidRDefault="00A5498D" w:rsidP="00A5498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Dichiarazione di consapevolezza di dover segnalare conflitti di interessi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 alcuni enti, oltre alla dichiarazione generale del Responsabile del Servizio rilasciata annualmente, viene acquisita, per ogni singolo procedimento, analoga dichiarazione del Responsabile del Procedimento. Al fine di non gravare gli uffici con questo ulteriore orpello burocratico, si ritiene più funzionale acquisire ad inizio anno, da parte dei dipendenti potenzialmente interessati, una dichiarazione di consapevolezza dell’obbligo di dover segnalare al proprio Responsabile di Servizio l’eventuale verificarsi di un conflitto di interessi e l’obbligo di astenersi fintanto che il Responsabile stesso non abbia deciso circa l’effettiva sussistenza o meno del conflitto di interessi segnalato.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Questa “dichiarazione di obbligo di segnalazione ed astensione in caso di conflitto di interessi”, sarà resa secondo un modello u</w:t>
      </w:r>
      <w:r w:rsidR="0024279C">
        <w:rPr>
          <w:rFonts w:ascii="Times New Roman" w:hAnsi="Times New Roman"/>
          <w:bCs/>
          <w:sz w:val="24"/>
          <w:szCs w:val="24"/>
        </w:rPr>
        <w:t>nico predisposto dall’amministrazione</w:t>
      </w:r>
      <w:r w:rsidR="00DB57A6">
        <w:rPr>
          <w:rFonts w:ascii="Times New Roman" w:hAnsi="Times New Roman"/>
          <w:bCs/>
          <w:sz w:val="24"/>
          <w:szCs w:val="24"/>
        </w:rPr>
        <w:t xml:space="preserve"> e, </w:t>
      </w:r>
      <w:r>
        <w:rPr>
          <w:rFonts w:ascii="Times New Roman" w:hAnsi="Times New Roman"/>
          <w:bCs/>
          <w:sz w:val="24"/>
          <w:szCs w:val="24"/>
        </w:rPr>
        <w:t>ogni anno</w:t>
      </w:r>
      <w:r w:rsidR="00DB57A6">
        <w:rPr>
          <w:rFonts w:ascii="Times New Roman" w:hAnsi="Times New Roman"/>
          <w:bCs/>
          <w:sz w:val="24"/>
          <w:szCs w:val="24"/>
        </w:rPr>
        <w:t xml:space="preserve"> entro il mese</w:t>
      </w:r>
      <w:r>
        <w:rPr>
          <w:rFonts w:ascii="Times New Roman" w:hAnsi="Times New Roman"/>
          <w:bCs/>
          <w:sz w:val="24"/>
          <w:szCs w:val="24"/>
        </w:rPr>
        <w:t>, sarà richiesta dal Responsabile del Servizio ai propri collaboratori di cui intenda avvalersi quali Responsabili di Procedimento. Per i soggetti di cui all’articolo precedente, la dichiarazione sarà invece incorporata nella dichiarazione di cui all’articolo precedente stesso.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10</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Convenzioni per l’accesso diretto a banche dati di altre pubbliche amministrazioni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Il tema delle dichiarazioni sostitutive appena affrontato, introduce quello della verifica del controllo della veridicità delle dichiarazioni stesse. Tema importante non solo in materia di incarichi dirigenziali e professionali, ma anche e soprattutto in materia di affidamento di contratti pubblici.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Affinché tali controlli siano tempestivi ed efficaci, non è più possibile attendere i tempi di risposta delle altre amministrazioni che detengono le informazioni necessarie. Pertanto, è importante, laddove possibile, fare delle convenzioni con queste amministrazioni per avere un accesso diretto ai dat</w:t>
      </w:r>
      <w:r w:rsidR="007D4B3C">
        <w:rPr>
          <w:rFonts w:ascii="Times New Roman" w:hAnsi="Times New Roman"/>
          <w:bCs/>
          <w:sz w:val="24"/>
          <w:szCs w:val="24"/>
        </w:rPr>
        <w:t>i di interesse. Quindi, nel 2016</w:t>
      </w:r>
      <w:r>
        <w:rPr>
          <w:rFonts w:ascii="Times New Roman" w:hAnsi="Times New Roman"/>
          <w:bCs/>
          <w:sz w:val="24"/>
          <w:szCs w:val="24"/>
        </w:rPr>
        <w:t>, si prevede di verificare la possibilità e di attuare tali collegamenti prioritariamente per i certificati della Camera di Commercio e per quelli del Casellario Giudizi</w:t>
      </w:r>
      <w:r w:rsidR="00396091">
        <w:rPr>
          <w:rFonts w:ascii="Times New Roman" w:hAnsi="Times New Roman"/>
          <w:bCs/>
          <w:sz w:val="24"/>
          <w:szCs w:val="24"/>
        </w:rPr>
        <w:t>ario</w:t>
      </w:r>
      <w:r>
        <w:rPr>
          <w:rFonts w:ascii="Times New Roman" w:hAnsi="Times New Roman"/>
          <w:bCs/>
          <w:sz w:val="24"/>
          <w:szCs w:val="24"/>
        </w:rPr>
        <w:t>.</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11</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Misure alternative alla rotazione delle Posizioni Organizzative e del Personale</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L’esiguità numerica del personale in organico e l’alta specializzazione richiesta proprio nelle aree a rischio, acquisibile solo grazie ad un’esperienza pluriennale nelle singole specifiche materie, non consentono né una rotazione a livello di Posizioni Organizzative né a livello di Responsabili di Procedimento tra servizio e servizio. Ciò comporterebbe la paralisi dei servizi nel primo caso (P.O.) e gravissimi disservizi nel secondo (R.P.).</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D’altro canto, i vari limiti all’assunzione di personale, attualmente non consentono al Comune di Sacrofano di provvedere altrimenti. Infatti, come spesso accade, la normativa involontariamente penalizza maggiormente proprio gli enti più virtuosi. Il nostro Comune negli anni precedenti ha ridotto al minimo le spese per consulenti, collaboratori o esperti di vario tipo che comunque sarebbero andate a gonfiare</w:t>
      </w:r>
      <w:r w:rsidR="006F4512">
        <w:rPr>
          <w:rFonts w:ascii="Times New Roman" w:hAnsi="Times New Roman"/>
          <w:bCs/>
          <w:sz w:val="24"/>
          <w:szCs w:val="24"/>
        </w:rPr>
        <w:t xml:space="preserve"> la spesa di personale consentendo oggi una maggiore elasticità nelle spese di personale</w:t>
      </w:r>
      <w:r>
        <w:rPr>
          <w:rFonts w:ascii="Times New Roman" w:hAnsi="Times New Roman"/>
          <w:bCs/>
          <w:sz w:val="24"/>
          <w:szCs w:val="24"/>
        </w:rPr>
        <w:t>.</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Quindi, le misure per limitare la concentrazione di potere di chi da anni ha la competenza e la responsabilità esclusiva su determinate materie, sono le seguenti: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il Responsabile competente ad adottare il provvedimento finale non deve coincidere con il Responsabile del procedimento, in tal modo assicurando che per ogni procedimento intervengano almeno due soggetti;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ad inizio anno, il Responsabile del Servizio, per ogni tipologia di procedimento, individua i dipendenti in grado di svolgere le funzioni di Responsabile del Procedimento. Quindi, se possibile, per ogni tipologia di procedimento assicura la rotazione dei Responsabili in base a criteri predeterminati;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 per i procedimenti ad istanza di parte, i criteri predeterminati vertono sul criterio cronologico, mentre per i procedimenti d’ufficio si basano su una equilibrata attribuzione dei procedimenti stessi.</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L’applicazione delle norme di cui ai commi precedenti può essere motivatamente sospesa nei periodi in cui, come quello delle ferie estive, l’applicazione stessa porterebbe a gravi disservizi a causa della temporanea riduzione del personale in servizio.</w:t>
      </w: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Inoltre, compatibilmente con limiti di bilancio e con i limiti relativi alle spese di personale, a decorrere dal 2016 (anno in cui, a seguito di pensionamenti dovrebbero liberarsi le risorse necessarie), individuazione di un organo di vigilanza terzo e imparziale, anche esterno e anche in forma associata, che supervisioni le più importanti attività a rischio. Tale misura è resa ancora più opportuna in vista della probabile soppressione figura del Segretario Comunale cui attualmente sono affidate le funzioni di RPC.</w:t>
      </w:r>
    </w:p>
    <w:p w:rsidR="00A5498D" w:rsidRPr="00ED7206" w:rsidRDefault="00A5498D" w:rsidP="00A5498D">
      <w:pPr>
        <w:autoSpaceDE w:val="0"/>
        <w:autoSpaceDN w:val="0"/>
        <w:adjustRightInd w:val="0"/>
        <w:spacing w:after="0" w:line="240" w:lineRule="auto"/>
        <w:jc w:val="both"/>
        <w:rPr>
          <w:rFonts w:ascii="Times New Roman" w:hAnsi="Times New Roman"/>
          <w:bCs/>
          <w:sz w:val="24"/>
          <w:szCs w:val="24"/>
        </w:rPr>
      </w:pPr>
    </w:p>
    <w:p w:rsidR="00A5498D" w:rsidRPr="00D845CD" w:rsidRDefault="00A5498D" w:rsidP="00A5498D">
      <w:pPr>
        <w:autoSpaceDE w:val="0"/>
        <w:autoSpaceDN w:val="0"/>
        <w:adjustRightInd w:val="0"/>
        <w:spacing w:after="0" w:line="240" w:lineRule="auto"/>
        <w:jc w:val="center"/>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12</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Tutela del dipendente pubblico che segnala illeciti.</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Il pubblico dipendente che denuncia all’Autorità Giudiziaria ordinaria o alla Corte dei Conti, oppure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Nell’ambito del procedimento disciplinare, l’identità del segnalante può essere rivelata solo ove la sua conoscenza sia assolutamente indispensabile per la difesa dell’incolpato.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denuncia è sottratta all’accesso previsto dagli artt. 22 e seguenti della legge 7 agosto 1990, n. 241.</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 fine di meglio garantire il segreto d’ufficio sulle segnalazioni, da parte di dipendenti, relative a comportamenti illeciti nell’ambito dell’amministrazione, sarà creata un’apposita casella intranet alla quale abbia accesso solo il RPC e un dipendente di sua fiducia formalmente individuato.</w:t>
      </w:r>
    </w:p>
    <w:p w:rsidR="006F4512" w:rsidRDefault="006F4512"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 caso vi siano state segnalazioni di illeciti da parte di un dipendente comunale, ogni 6 mesi dalla segnalazione e per un periodo di 24 mesi (prorogabili), il responsabile del servizio personale, di concerto con il responsabile del servizio al quale il dipendente è assegnato inviano al RPC una relazione circa la complessiva situazione lavorativa e retributiva del dipendente che effettuato la segnalazione. Nella relazione, deve sempre essere contenuto un raffronto con la situazione precedente alla segnalazione evidenziando soprattutto eventuali mutamenti in </w:t>
      </w:r>
      <w:proofErr w:type="spellStart"/>
      <w:r>
        <w:rPr>
          <w:rFonts w:ascii="Times New Roman" w:hAnsi="Times New Roman"/>
          <w:i/>
          <w:sz w:val="24"/>
          <w:szCs w:val="24"/>
        </w:rPr>
        <w:t>pejus</w:t>
      </w:r>
      <w:proofErr w:type="spellEnd"/>
      <w:r>
        <w:rPr>
          <w:rFonts w:ascii="Times New Roman" w:hAnsi="Times New Roman"/>
          <w:sz w:val="24"/>
          <w:szCs w:val="24"/>
        </w:rPr>
        <w:t xml:space="preserve">.  </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13</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Redazione dei provvedimenti amministrativi</w:t>
      </w:r>
    </w:p>
    <w:p w:rsidR="00A5498D" w:rsidRPr="002E3A49"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 fini di una maggiore trasparenza dell’attiva amministrativa, i provvedimenti amministrativi dovranno essere redatti nel rispetto dei seguenti principi:</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nella formazione dei provvedimenti, con particolare riguardo agli atti con cui si esercita ampia discrezionalità amministrativa e tecnica, motivare adeguatamente l’atto; l’onere di motivazione dovrà essere tanto più stringente quanto più è ampio il margine di discrezionalità;</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per consentire a tutti coloro che vi abbiano interesse di esercitare con pienezza il diritto di accesso e di partecipazione, gli atti dell’ente dovranno ispirarsi ai principi di semplicità e di chiarezza.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preambolo è composto dalla descrizione del procedimento svolto, con l’indicazione di tutti gli atti</w:t>
      </w:r>
    </w:p>
    <w:p w:rsidR="00A5498D" w:rsidRDefault="00766DA0"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A5498D">
        <w:rPr>
          <w:rFonts w:ascii="Times New Roman" w:hAnsi="Times New Roman"/>
          <w:sz w:val="24"/>
          <w:szCs w:val="24"/>
        </w:rPr>
        <w:t>rodotti</w:t>
      </w:r>
      <w:r>
        <w:rPr>
          <w:rFonts w:ascii="Times New Roman" w:hAnsi="Times New Roman"/>
          <w:sz w:val="24"/>
          <w:szCs w:val="24"/>
        </w:rPr>
        <w:t xml:space="preserve"> o acquisiti</w:t>
      </w:r>
      <w:r w:rsidR="00A5498D">
        <w:rPr>
          <w:rFonts w:ascii="Times New Roman" w:hAnsi="Times New Roman"/>
          <w:sz w:val="24"/>
          <w:szCs w:val="24"/>
        </w:rPr>
        <w:t xml:space="preserve"> e di cui si è tenuto conto per arrivare alla decisione finale, in modo da consentire, a tutti coloro che vi abbiano interesse, di ricostruire il procedimento amministrativo seguito. La  motivazione indica i presupposti di fatto e le ragioni giuridiche che hanno determinato la decisione,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sulla base dell’istruttoria. La motivazione dovrà essere il più possibile precisa, chiara e completa.</w:t>
      </w:r>
    </w:p>
    <w:p w:rsidR="00F66E18" w:rsidRDefault="00F66E18"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Pr="001C44DE">
        <w:rPr>
          <w:rFonts w:ascii="Times New Roman" w:hAnsi="Times New Roman"/>
          <w:b/>
          <w:sz w:val="24"/>
          <w:szCs w:val="24"/>
        </w:rPr>
        <w:t>Tutti i provvedimenti dovranno essere adottati tenendo conto delle norme contenute nel PTCP. Ciò andrà esternato riportando nel provvedimento le norme del PTCP eventualmente applicate e quali adempimenti sono stati effettuati in applicazione delle norme stesse. Nel caso non si ritenga che nel singolo procedimento e relativo provvedimento si debba far applicazione di alcuna norma del RTPC, tale circostanza va espressa per iscritto nei provvedimenti</w:t>
      </w:r>
      <w:r>
        <w:rPr>
          <w:rFonts w:ascii="Times New Roman" w:hAnsi="Times New Roman"/>
          <w:sz w:val="24"/>
          <w:szCs w:val="24"/>
        </w:rPr>
        <w:t>.</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14</w:t>
      </w: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Protocolli di legalità/integrità</w:t>
      </w:r>
    </w:p>
    <w:p w:rsidR="00A5498D" w:rsidRDefault="00A5498D" w:rsidP="00A5498D">
      <w:pPr>
        <w:autoSpaceDE w:val="0"/>
        <w:autoSpaceDN w:val="0"/>
        <w:adjustRightInd w:val="0"/>
        <w:spacing w:after="0" w:line="240" w:lineRule="auto"/>
        <w:jc w:val="center"/>
        <w:rPr>
          <w:rFonts w:ascii="Times New Roman" w:hAnsi="Times New Roman"/>
          <w:b/>
          <w:sz w:val="24"/>
          <w:szCs w:val="24"/>
        </w:rPr>
      </w:pPr>
    </w:p>
    <w:p w:rsidR="00A5498D"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Nelle procedure per l’affidamento di contratti pubblici, </w:t>
      </w:r>
      <w:r w:rsidRPr="00025D93">
        <w:rPr>
          <w:rFonts w:ascii="Times New Roman" w:hAnsi="Times New Roman"/>
          <w:sz w:val="24"/>
          <w:szCs w:val="24"/>
        </w:rPr>
        <w:t xml:space="preserve">gli avvisi, </w:t>
      </w:r>
      <w:r>
        <w:rPr>
          <w:rFonts w:ascii="Times New Roman" w:hAnsi="Times New Roman"/>
          <w:sz w:val="24"/>
          <w:szCs w:val="24"/>
        </w:rPr>
        <w:t xml:space="preserve">i </w:t>
      </w:r>
      <w:r w:rsidRPr="00025D93">
        <w:rPr>
          <w:rFonts w:ascii="Times New Roman" w:hAnsi="Times New Roman"/>
          <w:sz w:val="24"/>
          <w:szCs w:val="24"/>
        </w:rPr>
        <w:t>bandi di</w:t>
      </w:r>
      <w:r>
        <w:rPr>
          <w:rFonts w:ascii="Times New Roman" w:hAnsi="Times New Roman"/>
          <w:sz w:val="24"/>
          <w:szCs w:val="24"/>
        </w:rPr>
        <w:t xml:space="preserve"> </w:t>
      </w:r>
      <w:r w:rsidRPr="00025D93">
        <w:rPr>
          <w:rFonts w:ascii="Times New Roman" w:hAnsi="Times New Roman"/>
          <w:sz w:val="24"/>
          <w:szCs w:val="24"/>
        </w:rPr>
        <w:t xml:space="preserve">gara o lettere di invito  </w:t>
      </w:r>
      <w:r>
        <w:rPr>
          <w:rFonts w:ascii="Times New Roman" w:hAnsi="Times New Roman"/>
          <w:sz w:val="24"/>
          <w:szCs w:val="24"/>
        </w:rPr>
        <w:t>vengono integrati con protocolli di legalità e patti di integrità il cui mancato rispetto costituisce legittima causa d’esclusione in sede di gara.</w:t>
      </w:r>
    </w:p>
    <w:p w:rsidR="00A5498D" w:rsidRPr="00025D93" w:rsidRDefault="00A5498D" w:rsidP="00A5498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Protocolli di legalità e patti di integrità vengono inseriti anche nei contratti pubblici (anche relativi ad incarichi professionali) il cui mancato rispetto costituisce causa di risoluzione dei contratti medesimi.</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15</w:t>
      </w:r>
    </w:p>
    <w:p w:rsidR="00A5498D" w:rsidRDefault="00A5498D" w:rsidP="00A5498D">
      <w:pPr>
        <w:autoSpaceDE w:val="0"/>
        <w:autoSpaceDN w:val="0"/>
        <w:adjustRightInd w:val="0"/>
        <w:snapToGrid w:val="0"/>
        <w:spacing w:after="0" w:line="240" w:lineRule="auto"/>
        <w:rPr>
          <w:rFonts w:ascii="Times New Roman" w:hAnsi="Times New Roman"/>
          <w:b/>
          <w:color w:val="000000"/>
          <w:sz w:val="24"/>
          <w:szCs w:val="24"/>
          <w:lang w:val="x-none" w:eastAsia="it-IT"/>
        </w:rPr>
      </w:pPr>
      <w:r w:rsidRPr="00212F0C">
        <w:rPr>
          <w:rFonts w:ascii="Times New Roman" w:hAnsi="Times New Roman"/>
          <w:b/>
          <w:color w:val="000000"/>
          <w:sz w:val="24"/>
          <w:szCs w:val="24"/>
          <w:lang w:val="x-none" w:eastAsia="it-IT"/>
        </w:rPr>
        <w:t>Attività successiva alla cessazione del rapporto di lavoro (</w:t>
      </w:r>
      <w:proofErr w:type="spellStart"/>
      <w:r w:rsidRPr="00212F0C">
        <w:rPr>
          <w:rFonts w:ascii="Times New Roman" w:hAnsi="Times New Roman"/>
          <w:b/>
          <w:color w:val="000000"/>
          <w:sz w:val="24"/>
          <w:szCs w:val="24"/>
          <w:lang w:val="x-none" w:eastAsia="it-IT"/>
        </w:rPr>
        <w:t>pantouflage</w:t>
      </w:r>
      <w:proofErr w:type="spellEnd"/>
      <w:r w:rsidRPr="00212F0C">
        <w:rPr>
          <w:rFonts w:ascii="Times New Roman" w:hAnsi="Times New Roman"/>
          <w:b/>
          <w:color w:val="000000"/>
          <w:sz w:val="24"/>
          <w:szCs w:val="24"/>
          <w:lang w:val="x-none" w:eastAsia="it-IT"/>
        </w:rPr>
        <w:t xml:space="preserve"> –</w:t>
      </w:r>
      <w:r>
        <w:rPr>
          <w:rFonts w:ascii="Times New Roman" w:hAnsi="Times New Roman"/>
          <w:b/>
          <w:color w:val="000000"/>
          <w:sz w:val="24"/>
          <w:szCs w:val="24"/>
          <w:lang w:val="x-none" w:eastAsia="it-IT"/>
        </w:rPr>
        <w:t xml:space="preserve"> </w:t>
      </w:r>
      <w:r w:rsidRPr="00212F0C">
        <w:rPr>
          <w:rFonts w:ascii="Times New Roman" w:hAnsi="Times New Roman"/>
          <w:b/>
          <w:color w:val="000000"/>
          <w:sz w:val="24"/>
          <w:szCs w:val="24"/>
          <w:lang w:val="x-none" w:eastAsia="it-IT"/>
        </w:rPr>
        <w:t xml:space="preserve">revolving </w:t>
      </w:r>
      <w:proofErr w:type="spellStart"/>
      <w:r w:rsidRPr="00212F0C">
        <w:rPr>
          <w:rFonts w:ascii="Times New Roman" w:hAnsi="Times New Roman"/>
          <w:b/>
          <w:color w:val="000000"/>
          <w:sz w:val="24"/>
          <w:szCs w:val="24"/>
          <w:lang w:val="x-none" w:eastAsia="it-IT"/>
        </w:rPr>
        <w:t>doors</w:t>
      </w:r>
      <w:proofErr w:type="spellEnd"/>
      <w:r w:rsidRPr="00212F0C">
        <w:rPr>
          <w:rFonts w:ascii="Times New Roman" w:hAnsi="Times New Roman"/>
          <w:b/>
          <w:color w:val="000000"/>
          <w:sz w:val="24"/>
          <w:szCs w:val="24"/>
          <w:lang w:val="x-none" w:eastAsia="it-IT"/>
        </w:rPr>
        <w:t>)</w:t>
      </w:r>
    </w:p>
    <w:p w:rsidR="00A5498D" w:rsidRPr="00714B10"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A5498D" w:rsidRPr="00714B10"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N</w:t>
      </w:r>
      <w:r w:rsidRPr="00714B10">
        <w:rPr>
          <w:rFonts w:ascii="Times New Roman" w:hAnsi="Times New Roman"/>
          <w:color w:val="000000"/>
          <w:sz w:val="24"/>
          <w:szCs w:val="24"/>
          <w:lang w:val="x-none" w:eastAsia="it-IT"/>
        </w:rPr>
        <w:t>ei contratti</w:t>
      </w:r>
      <w:r>
        <w:rPr>
          <w:rFonts w:ascii="Times New Roman" w:hAnsi="Times New Roman"/>
          <w:color w:val="000000"/>
          <w:sz w:val="24"/>
          <w:szCs w:val="24"/>
          <w:lang w:val="x-none" w:eastAsia="it-IT"/>
        </w:rPr>
        <w:t xml:space="preserve"> di assunzione del personale deve essere</w:t>
      </w:r>
      <w:r w:rsidRPr="00714B10">
        <w:rPr>
          <w:rFonts w:ascii="Times New Roman" w:hAnsi="Times New Roman"/>
          <w:color w:val="000000"/>
          <w:sz w:val="24"/>
          <w:szCs w:val="24"/>
          <w:lang w:val="x-none" w:eastAsia="it-IT"/>
        </w:rPr>
        <w:t xml:space="preserve"> inserita la clausola che prevede</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il divieto di prestare attività lavorativa (a titolo di lavoro subordinato o di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 xml:space="preserve">lavoro autonomo) per i </w:t>
      </w:r>
      <w:r w:rsidRPr="00F66E18">
        <w:rPr>
          <w:rFonts w:ascii="Times New Roman" w:hAnsi="Times New Roman"/>
          <w:color w:val="FF0000"/>
          <w:sz w:val="24"/>
          <w:szCs w:val="24"/>
          <w:lang w:val="x-none" w:eastAsia="it-IT"/>
        </w:rPr>
        <w:t>tre a</w:t>
      </w:r>
      <w:r w:rsidRPr="00714B10">
        <w:rPr>
          <w:rFonts w:ascii="Times New Roman" w:hAnsi="Times New Roman"/>
          <w:color w:val="000000"/>
          <w:sz w:val="24"/>
          <w:szCs w:val="24"/>
          <w:lang w:val="x-none" w:eastAsia="it-IT"/>
        </w:rPr>
        <w:t>nni successivi alla cessazione del rapporto nei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confronti dei destinatari di provvedimenti adottati o di contratti conclusi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 l’app</w:t>
      </w:r>
      <w:r>
        <w:rPr>
          <w:rFonts w:ascii="Times New Roman" w:hAnsi="Times New Roman"/>
          <w:color w:val="000000"/>
          <w:sz w:val="24"/>
          <w:szCs w:val="24"/>
          <w:lang w:val="x-none" w:eastAsia="it-IT"/>
        </w:rPr>
        <w:t>orto decisionale del dipendente.</w:t>
      </w:r>
    </w:p>
    <w:p w:rsidR="00A5498D" w:rsidRPr="00714B10"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N</w:t>
      </w:r>
      <w:r w:rsidRPr="00714B10">
        <w:rPr>
          <w:rFonts w:ascii="Times New Roman" w:hAnsi="Times New Roman"/>
          <w:color w:val="000000"/>
          <w:sz w:val="24"/>
          <w:szCs w:val="24"/>
          <w:lang w:val="x-none" w:eastAsia="it-IT"/>
        </w:rPr>
        <w:t>ei bandi di gara o negli atti prodromici agli affidamenti, anche mediante</w:t>
      </w:r>
      <w:r>
        <w:rPr>
          <w:rFonts w:ascii="Times New Roman" w:hAnsi="Times New Roman"/>
          <w:color w:val="000000"/>
          <w:sz w:val="24"/>
          <w:szCs w:val="24"/>
          <w:lang w:val="x-none" w:eastAsia="it-IT"/>
        </w:rPr>
        <w:t xml:space="preserve"> procedura negoziata, é</w:t>
      </w:r>
      <w:r w:rsidRPr="00714B10">
        <w:rPr>
          <w:rFonts w:ascii="Times New Roman" w:hAnsi="Times New Roman"/>
          <w:color w:val="000000"/>
          <w:sz w:val="24"/>
          <w:szCs w:val="24"/>
          <w:lang w:val="x-none" w:eastAsia="it-IT"/>
        </w:rPr>
        <w:t xml:space="preserve"> inserita la condizione soggettiva di non aver</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concluso contratti di lavoro subordinato o autonomo e comunque di non</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aver attribuito incarichi ad ex dipendenti che hanno esercitato poteri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autoritativi o negoziali per conto delle pubbliche amministrazioni nei loro</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 xml:space="preserve">confronti per il </w:t>
      </w:r>
      <w:r w:rsidRPr="00F66E18">
        <w:rPr>
          <w:rFonts w:ascii="Times New Roman" w:hAnsi="Times New Roman"/>
          <w:color w:val="FF0000"/>
          <w:sz w:val="24"/>
          <w:szCs w:val="24"/>
          <w:lang w:val="x-none" w:eastAsia="it-IT"/>
        </w:rPr>
        <w:t>triennio</w:t>
      </w:r>
      <w:r w:rsidRPr="00714B10">
        <w:rPr>
          <w:rFonts w:ascii="Times New Roman" w:hAnsi="Times New Roman"/>
          <w:color w:val="000000"/>
          <w:sz w:val="24"/>
          <w:szCs w:val="24"/>
          <w:lang w:val="x-none" w:eastAsia="it-IT"/>
        </w:rPr>
        <w:t xml:space="preserve"> successi</w:t>
      </w:r>
      <w:r>
        <w:rPr>
          <w:rFonts w:ascii="Times New Roman" w:hAnsi="Times New Roman"/>
          <w:color w:val="000000"/>
          <w:sz w:val="24"/>
          <w:szCs w:val="24"/>
          <w:lang w:val="x-none" w:eastAsia="it-IT"/>
        </w:rPr>
        <w:t>vo alla cessazione del rapporto.</w:t>
      </w:r>
    </w:p>
    <w:p w:rsidR="00A5498D" w:rsidRPr="00714B10"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I </w:t>
      </w:r>
      <w:r w:rsidRPr="00714B10">
        <w:rPr>
          <w:rFonts w:ascii="Times New Roman" w:hAnsi="Times New Roman"/>
          <w:color w:val="000000"/>
          <w:sz w:val="24"/>
          <w:szCs w:val="24"/>
          <w:lang w:val="x-none" w:eastAsia="it-IT"/>
        </w:rPr>
        <w:t>soggetti per i quali sia emersa la situazione di cui al pun</w:t>
      </w:r>
      <w:r>
        <w:rPr>
          <w:rFonts w:ascii="Times New Roman" w:hAnsi="Times New Roman"/>
          <w:color w:val="000000"/>
          <w:sz w:val="24"/>
          <w:szCs w:val="24"/>
          <w:lang w:val="x-none" w:eastAsia="it-IT"/>
        </w:rPr>
        <w:t>to precedente devono essere esclusi</w:t>
      </w:r>
      <w:r w:rsidRPr="00714B10">
        <w:rPr>
          <w:rFonts w:ascii="Times New Roman" w:hAnsi="Times New Roman"/>
          <w:color w:val="000000"/>
          <w:sz w:val="24"/>
          <w:szCs w:val="24"/>
          <w:lang w:val="x-none" w:eastAsia="it-IT"/>
        </w:rPr>
        <w:t xml:space="preserve"> dalle procedure</w:t>
      </w:r>
      <w:r>
        <w:rPr>
          <w:rFonts w:ascii="Times New Roman" w:hAnsi="Times New Roman"/>
          <w:color w:val="000000"/>
          <w:sz w:val="24"/>
          <w:szCs w:val="24"/>
          <w:lang w:val="x-none" w:eastAsia="it-IT"/>
        </w:rPr>
        <w:t xml:space="preserve"> di affidamento.</w:t>
      </w:r>
    </w:p>
    <w:p w:rsidR="00A5498D" w:rsidRPr="001E6E09" w:rsidRDefault="00A5498D" w:rsidP="00A5498D">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Chiunque nell’amministrazione, nell’esercizio delle sue funzioni, venga a conoscenza che  ex dipendenti abbiano violato </w:t>
      </w:r>
      <w:r w:rsidRPr="001E6E09">
        <w:rPr>
          <w:rFonts w:ascii="Times New Roman" w:hAnsi="Times New Roman"/>
          <w:color w:val="000000"/>
          <w:sz w:val="24"/>
          <w:szCs w:val="24"/>
          <w:lang w:val="x-none" w:eastAsia="it-IT"/>
        </w:rPr>
        <w:t>i divieti contenuti</w:t>
      </w:r>
      <w:r>
        <w:rPr>
          <w:rFonts w:ascii="Times New Roman" w:hAnsi="Times New Roman"/>
          <w:color w:val="000000"/>
          <w:sz w:val="24"/>
          <w:szCs w:val="24"/>
          <w:lang w:val="x-none" w:eastAsia="it-IT"/>
        </w:rPr>
        <w:t xml:space="preserve"> </w:t>
      </w:r>
      <w:r w:rsidRPr="001E6E09">
        <w:rPr>
          <w:rFonts w:ascii="Times New Roman" w:hAnsi="Times New Roman"/>
          <w:color w:val="000000"/>
          <w:sz w:val="24"/>
          <w:szCs w:val="24"/>
          <w:lang w:val="x-none" w:eastAsia="it-IT"/>
        </w:rPr>
        <w:t xml:space="preserve">nell’art. 53, comma 16 ter, d.lgs. n. 165 del </w:t>
      </w:r>
      <w:smartTag w:uri="urn:schemas-microsoft-com:office:smarttags" w:element="metricconverter">
        <w:smartTagPr>
          <w:attr w:name="ProductID" w:val="2001, ha"/>
        </w:smartTagPr>
        <w:r w:rsidRPr="001E6E09">
          <w:rPr>
            <w:rFonts w:ascii="Times New Roman" w:hAnsi="Times New Roman"/>
            <w:color w:val="000000"/>
            <w:sz w:val="24"/>
            <w:szCs w:val="24"/>
            <w:lang w:val="x-none" w:eastAsia="it-IT"/>
          </w:rPr>
          <w:t>2001</w:t>
        </w:r>
        <w:r>
          <w:rPr>
            <w:rFonts w:ascii="Times New Roman" w:hAnsi="Times New Roman"/>
            <w:color w:val="000000"/>
            <w:sz w:val="24"/>
            <w:szCs w:val="24"/>
            <w:lang w:val="x-none" w:eastAsia="it-IT"/>
          </w:rPr>
          <w:t>, ha</w:t>
        </w:r>
      </w:smartTag>
      <w:r>
        <w:rPr>
          <w:rFonts w:ascii="Times New Roman" w:hAnsi="Times New Roman"/>
          <w:color w:val="000000"/>
          <w:sz w:val="24"/>
          <w:szCs w:val="24"/>
          <w:lang w:val="x-none" w:eastAsia="it-IT"/>
        </w:rPr>
        <w:t xml:space="preserve"> l’obbligo di segnalarlo al RPC affinché l’ente agisca in giudizio per ottenere il risarcimento del danno. In tali ipotesi, si applicano le tutele di cui all’art. 11.</w:t>
      </w:r>
    </w:p>
    <w:p w:rsidR="00A5498D" w:rsidRPr="001E6E09" w:rsidRDefault="00A5498D" w:rsidP="00A5498D">
      <w:pPr>
        <w:autoSpaceDE w:val="0"/>
        <w:autoSpaceDN w:val="0"/>
        <w:adjustRightInd w:val="0"/>
        <w:spacing w:after="0" w:line="240" w:lineRule="auto"/>
        <w:jc w:val="both"/>
        <w:rPr>
          <w:rFonts w:ascii="Times New Roman" w:hAnsi="Times New Roman"/>
          <w:sz w:val="24"/>
          <w:szCs w:val="24"/>
          <w:lang w:val="x-none"/>
        </w:rPr>
      </w:pP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both"/>
        <w:rPr>
          <w:rFonts w:ascii="Times New Roman" w:hAnsi="Times New Roman"/>
          <w:b/>
          <w:bCs/>
          <w:color w:val="FF0000"/>
          <w:sz w:val="24"/>
          <w:szCs w:val="24"/>
        </w:rPr>
      </w:pPr>
    </w:p>
    <w:p w:rsidR="00A5498D" w:rsidRPr="001A693A" w:rsidRDefault="00A5498D" w:rsidP="00A5498D">
      <w:pPr>
        <w:autoSpaceDE w:val="0"/>
        <w:autoSpaceDN w:val="0"/>
        <w:adjustRightInd w:val="0"/>
        <w:spacing w:after="0" w:line="240" w:lineRule="auto"/>
        <w:jc w:val="both"/>
        <w:rPr>
          <w:rFonts w:ascii="Times New Roman" w:hAnsi="Times New Roman"/>
          <w:b/>
          <w:bCs/>
          <w:color w:val="FF0000"/>
          <w:sz w:val="24"/>
          <w:szCs w:val="24"/>
        </w:rPr>
      </w:pPr>
    </w:p>
    <w:p w:rsidR="00A5498D" w:rsidRDefault="00A5498D" w:rsidP="00A5498D">
      <w:pPr>
        <w:autoSpaceDE w:val="0"/>
        <w:autoSpaceDN w:val="0"/>
        <w:adjustRightInd w:val="0"/>
        <w:spacing w:after="0" w:line="240" w:lineRule="auto"/>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16</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Incarichi incompatibilità, cumulo di impieghi e incarichi ai dipendenti pubblici.</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La materia è disciplinata dal “Regolamento per la disciplina degli incarichi extra istituzionali ai dipendenti comunali”, approvato con deliberazione della Giunta Comunale </w:t>
      </w:r>
      <w:r w:rsidRPr="009F18D1">
        <w:rPr>
          <w:rFonts w:ascii="Times New Roman" w:hAnsi="Times New Roman"/>
          <w:bCs/>
          <w:color w:val="FF0000"/>
          <w:sz w:val="24"/>
          <w:szCs w:val="24"/>
        </w:rPr>
        <w:t xml:space="preserve">n. </w:t>
      </w:r>
      <w:smartTag w:uri="urn:schemas-microsoft-com:office:smarttags" w:element="metricconverter">
        <w:smartTagPr>
          <w:attr w:name="ProductID" w:val="129 in"/>
        </w:smartTagPr>
        <w:r w:rsidRPr="009F18D1">
          <w:rPr>
            <w:rFonts w:ascii="Times New Roman" w:hAnsi="Times New Roman"/>
            <w:bCs/>
            <w:color w:val="FF0000"/>
            <w:sz w:val="24"/>
            <w:szCs w:val="24"/>
          </w:rPr>
          <w:t>129 in</w:t>
        </w:r>
      </w:smartTag>
      <w:r w:rsidRPr="009F18D1">
        <w:rPr>
          <w:rFonts w:ascii="Times New Roman" w:hAnsi="Times New Roman"/>
          <w:bCs/>
          <w:color w:val="FF0000"/>
          <w:sz w:val="24"/>
          <w:szCs w:val="24"/>
        </w:rPr>
        <w:t xml:space="preserve"> data 18/12/2014</w:t>
      </w:r>
      <w:r>
        <w:rPr>
          <w:rFonts w:ascii="Times New Roman" w:hAnsi="Times New Roman"/>
          <w:bCs/>
          <w:sz w:val="24"/>
          <w:szCs w:val="24"/>
        </w:rPr>
        <w:t>, al quale pertanto si rinvia.</w:t>
      </w:r>
    </w:p>
    <w:p w:rsidR="004D0070" w:rsidRDefault="004D0070" w:rsidP="00A5498D">
      <w:pPr>
        <w:autoSpaceDE w:val="0"/>
        <w:autoSpaceDN w:val="0"/>
        <w:adjustRightInd w:val="0"/>
        <w:spacing w:after="0" w:line="240" w:lineRule="auto"/>
        <w:jc w:val="both"/>
        <w:rPr>
          <w:rFonts w:ascii="Times New Roman" w:hAnsi="Times New Roman"/>
          <w:bCs/>
          <w:sz w:val="24"/>
          <w:szCs w:val="24"/>
        </w:rPr>
      </w:pPr>
    </w:p>
    <w:p w:rsidR="004D0070" w:rsidRDefault="004D0070" w:rsidP="004D00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17</w:t>
      </w:r>
    </w:p>
    <w:p w:rsidR="004D0070" w:rsidRDefault="004D0070" w:rsidP="004D00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Misure ulteriori e specifiche per gli affidamenti di lavori servizi e forniture</w:t>
      </w:r>
    </w:p>
    <w:p w:rsidR="004D0070" w:rsidRDefault="004D0070" w:rsidP="004D00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Ove la conduzione di tali procedure siano di competenza del Comune e non della SUA:</w:t>
      </w:r>
    </w:p>
    <w:p w:rsidR="004D0070" w:rsidRPr="007B5322" w:rsidRDefault="004D0070" w:rsidP="007B5322">
      <w:pPr>
        <w:pStyle w:val="Paragrafoelenco"/>
        <w:numPr>
          <w:ilvl w:val="0"/>
          <w:numId w:val="8"/>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i tempi per ricevere le candidature devono essere almeno pari al 150% dei tempi minimi previsti dalla normativa applicabile alla singola procedura</w:t>
      </w:r>
      <w:r w:rsidR="00FE1F5B" w:rsidRPr="007B5322">
        <w:rPr>
          <w:rFonts w:ascii="Times New Roman" w:hAnsi="Times New Roman"/>
          <w:bCs/>
          <w:sz w:val="24"/>
          <w:szCs w:val="24"/>
        </w:rPr>
        <w:t xml:space="preserve">. Ove ciò non sia possibile se ne deve dare espressa motivazione nei bandi, negli avvisi e negli inviti e se ne deve dare preventiva comunicazione al RPC il quale verificherà la validità di tali motivazioni; </w:t>
      </w:r>
    </w:p>
    <w:p w:rsidR="004D0070" w:rsidRPr="007B5322" w:rsidRDefault="004D0070" w:rsidP="007B5322">
      <w:pPr>
        <w:pStyle w:val="Paragrafoelenco"/>
        <w:numPr>
          <w:ilvl w:val="0"/>
          <w:numId w:val="8"/>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quando, in base alla normativa, è sufficiente la pubblicazione degli avvisi e dei bandi pubblici sul solo sito del Comune di Sacrofano, se ne chiede la pubblicazione anche sui</w:t>
      </w:r>
      <w:r w:rsidR="001F05CA" w:rsidRPr="007B5322">
        <w:rPr>
          <w:rFonts w:ascii="Times New Roman" w:hAnsi="Times New Roman"/>
          <w:bCs/>
          <w:sz w:val="24"/>
          <w:szCs w:val="24"/>
        </w:rPr>
        <w:t xml:space="preserve"> siti</w:t>
      </w:r>
      <w:r w:rsidRPr="007B5322">
        <w:rPr>
          <w:rFonts w:ascii="Times New Roman" w:hAnsi="Times New Roman"/>
          <w:bCs/>
          <w:sz w:val="24"/>
          <w:szCs w:val="24"/>
        </w:rPr>
        <w:t xml:space="preserve"> di tutti i comuni confinanti;</w:t>
      </w:r>
    </w:p>
    <w:p w:rsidR="00FE1F5B" w:rsidRPr="007B5322" w:rsidRDefault="00FE1F5B" w:rsidP="007B5322">
      <w:pPr>
        <w:pStyle w:val="Paragrafoelenco"/>
        <w:numPr>
          <w:ilvl w:val="0"/>
          <w:numId w:val="8"/>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lastRenderedPageBreak/>
        <w:t xml:space="preserve">quando la normativa consente di procedere all’affidamento invitando un numero ridotto di candidati, gli inviti devono essere preceduti dalla pubblicazione di un avviso, pubblicato con le modalità di cui all’alinea precedente, volto ad acquisire le manifestazioni delle ditte interessate ad essere invitate. </w:t>
      </w:r>
      <w:r w:rsidR="001F05CA" w:rsidRPr="007B5322">
        <w:rPr>
          <w:rFonts w:ascii="Times New Roman" w:hAnsi="Times New Roman"/>
          <w:bCs/>
          <w:sz w:val="24"/>
          <w:szCs w:val="24"/>
        </w:rPr>
        <w:t>Le ditte che hanno manifestato il loro interesse, saranno invitate ad apposita seduta pubblica nella quale verranno estratti a sorte i soggetti da invitare alla procedura. I soggetti da invitare, se disponibili, dovranno essere almeno il 150% del numero minimo previsto dalla normativa. L’invito alla seduta pubblica in cui si procederà all’estrazione a sorte, di norma sarà contenuto nell’avviso di cui sopra nel quale si chiede di produrre la manifestazione di interesse;</w:t>
      </w:r>
    </w:p>
    <w:p w:rsidR="00C52E0B" w:rsidRPr="007B5322" w:rsidRDefault="00C52E0B" w:rsidP="007B5322">
      <w:pPr>
        <w:pStyle w:val="Paragrafoelenco"/>
        <w:numPr>
          <w:ilvl w:val="0"/>
          <w:numId w:val="8"/>
        </w:numPr>
        <w:spacing w:after="0"/>
        <w:jc w:val="both"/>
        <w:rPr>
          <w:rFonts w:ascii="Times New Roman" w:hAnsi="Times New Roman"/>
          <w:sz w:val="24"/>
          <w:szCs w:val="24"/>
        </w:rPr>
      </w:pPr>
      <w:r w:rsidRPr="007B5322">
        <w:rPr>
          <w:rFonts w:ascii="Times New Roman" w:hAnsi="Times New Roman"/>
          <w:sz w:val="24"/>
          <w:szCs w:val="24"/>
        </w:rPr>
        <w:t xml:space="preserve">Unitamente ai bandi, avvisi ed inviti devono essere pubblicate/trasmesse o comunque rese disponibili on line la documentazione di gara e/o le informazioni complementari necessarie per la partecipazione alla procedura. Nel caso di documentazione non accessibile online, nei bandi, negli avvisi o negli inviti dovranno essere predefinite, pubblicate o comunicate le modalità per acquisire la documentazione e/o </w:t>
      </w:r>
      <w:r w:rsidR="001315E5" w:rsidRPr="007B5322">
        <w:rPr>
          <w:rFonts w:ascii="Times New Roman" w:hAnsi="Times New Roman"/>
          <w:sz w:val="24"/>
          <w:szCs w:val="24"/>
        </w:rPr>
        <w:t>le informazioni complementari;</w:t>
      </w:r>
    </w:p>
    <w:p w:rsidR="004D0070" w:rsidRPr="007B5322" w:rsidRDefault="007B5322" w:rsidP="007B5322">
      <w:pPr>
        <w:pStyle w:val="Paragrafoelenco"/>
        <w:numPr>
          <w:ilvl w:val="0"/>
          <w:numId w:val="8"/>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i</w:t>
      </w:r>
      <w:r w:rsidR="001F05CA" w:rsidRPr="007B5322">
        <w:rPr>
          <w:rFonts w:ascii="Times New Roman" w:hAnsi="Times New Roman"/>
          <w:bCs/>
          <w:sz w:val="24"/>
          <w:szCs w:val="24"/>
        </w:rPr>
        <w:t xml:space="preserve"> plichi e la documentazione prodotti</w:t>
      </w:r>
      <w:r w:rsidR="004D0070" w:rsidRPr="007B5322">
        <w:rPr>
          <w:rFonts w:ascii="Times New Roman" w:hAnsi="Times New Roman"/>
          <w:bCs/>
          <w:sz w:val="24"/>
          <w:szCs w:val="24"/>
        </w:rPr>
        <w:t xml:space="preserve"> dai candidati/</w:t>
      </w:r>
      <w:r w:rsidR="002A7FAB" w:rsidRPr="007B5322">
        <w:rPr>
          <w:rFonts w:ascii="Times New Roman" w:hAnsi="Times New Roman"/>
          <w:bCs/>
          <w:sz w:val="24"/>
          <w:szCs w:val="24"/>
        </w:rPr>
        <w:t>concorrenti alle procedure di affidamento</w:t>
      </w:r>
      <w:r w:rsidR="001F05CA" w:rsidRPr="007B5322">
        <w:rPr>
          <w:rFonts w:ascii="Times New Roman" w:hAnsi="Times New Roman"/>
          <w:bCs/>
          <w:sz w:val="24"/>
          <w:szCs w:val="24"/>
        </w:rPr>
        <w:t xml:space="preserve"> per lavori, servizi e forniture di qualsiasi importo</w:t>
      </w:r>
      <w:r w:rsidR="002A7FAB" w:rsidRPr="007B5322">
        <w:rPr>
          <w:rFonts w:ascii="Times New Roman" w:hAnsi="Times New Roman"/>
          <w:bCs/>
          <w:sz w:val="24"/>
          <w:szCs w:val="24"/>
        </w:rPr>
        <w:t xml:space="preserve"> deve essere controfirmata dal Presidente della Commissione nominata per l’affidamento e deve essere conservata in modo che ne sia garantita l’integrità e la riservatezza, in modo che, prima dell’inizio della gara sia accessibile solo al responsabile del procedimento e, dopo l’inizio della gara, soltanto ai componenti della Commissione congiuntamente; le misure ai fini della tutela dell’integrità e riservatezza dei documenti di gara devono essere menzionate nei verbali di gara.</w:t>
      </w:r>
    </w:p>
    <w:p w:rsidR="00A5498D" w:rsidRDefault="00A5498D" w:rsidP="00A5498D">
      <w:pPr>
        <w:autoSpaceDE w:val="0"/>
        <w:autoSpaceDN w:val="0"/>
        <w:adjustRightInd w:val="0"/>
        <w:spacing w:after="0" w:line="240" w:lineRule="auto"/>
        <w:rPr>
          <w:rFonts w:ascii="Times New Roman" w:hAnsi="Times New Roman"/>
          <w:sz w:val="24"/>
          <w:szCs w:val="24"/>
        </w:rPr>
      </w:pPr>
    </w:p>
    <w:p w:rsidR="00A5498D" w:rsidRDefault="00A5498D" w:rsidP="00A5498D">
      <w:pPr>
        <w:autoSpaceDE w:val="0"/>
        <w:autoSpaceDN w:val="0"/>
        <w:adjustRightInd w:val="0"/>
        <w:spacing w:after="0" w:line="240" w:lineRule="auto"/>
        <w:rPr>
          <w:rFonts w:ascii="Times New Roman" w:hAnsi="Times New Roman"/>
          <w:sz w:val="24"/>
          <w:szCs w:val="24"/>
        </w:rPr>
      </w:pPr>
    </w:p>
    <w:p w:rsidR="00A5498D" w:rsidRDefault="001F05CA"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18</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Codice di comportamento e responsabilità disciplinare.</w:t>
      </w:r>
    </w:p>
    <w:p w:rsidR="00A5498D" w:rsidRDefault="00A5498D" w:rsidP="00A5498D">
      <w:pPr>
        <w:autoSpaceDE w:val="0"/>
        <w:autoSpaceDN w:val="0"/>
        <w:adjustRightInd w:val="0"/>
        <w:spacing w:after="0" w:line="240" w:lineRule="auto"/>
        <w:jc w:val="both"/>
        <w:rPr>
          <w:rFonts w:ascii="Times New Roman" w:hAnsi="Times New Roman"/>
          <w:bCs/>
          <w:sz w:val="24"/>
          <w:szCs w:val="24"/>
        </w:rPr>
      </w:pPr>
    </w:p>
    <w:p w:rsidR="00A5498D" w:rsidRPr="00656E1B" w:rsidRDefault="00A5498D" w:rsidP="00A5498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La materia è disciplinata dal “Regolamento per i procedimenti disciplinari”, approvato con deliberazione della Giunta Comunale n. </w:t>
      </w:r>
      <w:smartTag w:uri="urn:schemas-microsoft-com:office:smarttags" w:element="metricconverter">
        <w:smartTagPr>
          <w:attr w:name="ProductID" w:val="160 in"/>
        </w:smartTagPr>
        <w:r>
          <w:rPr>
            <w:rFonts w:ascii="Times New Roman" w:hAnsi="Times New Roman"/>
            <w:bCs/>
            <w:sz w:val="24"/>
            <w:szCs w:val="24"/>
          </w:rPr>
          <w:t>160 in</w:t>
        </w:r>
      </w:smartTag>
      <w:r>
        <w:rPr>
          <w:rFonts w:ascii="Times New Roman" w:hAnsi="Times New Roman"/>
          <w:bCs/>
          <w:sz w:val="24"/>
          <w:szCs w:val="24"/>
        </w:rPr>
        <w:t xml:space="preserve"> data 17/11/2005 e dal “Codice di comportamento del Comune di Sacrofano”, approvato con deliberazione della Giunta Comunale n. 158 del 23/12/2013, ai quali pertanto si rinvia.</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center"/>
        <w:rPr>
          <w:rFonts w:ascii="Times New Roman" w:hAnsi="Times New Roman"/>
          <w:b/>
          <w:sz w:val="24"/>
          <w:szCs w:val="24"/>
        </w:rPr>
      </w:pPr>
    </w:p>
    <w:p w:rsidR="00A5498D" w:rsidRDefault="001F05CA"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19</w:t>
      </w: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Pianificazione Territoriale</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both"/>
        <w:rPr>
          <w:rFonts w:ascii="Times New Roman" w:hAnsi="Times New Roman"/>
          <w:sz w:val="24"/>
          <w:szCs w:val="24"/>
        </w:rPr>
      </w:pPr>
      <w:r w:rsidRPr="00381E00">
        <w:rPr>
          <w:rFonts w:ascii="Times New Roman" w:hAnsi="Times New Roman"/>
          <w:sz w:val="24"/>
          <w:szCs w:val="24"/>
        </w:rPr>
        <w:t>In materia di pianificazione territoriale occorre ampliare gli ambiti di partecipazione al procedimento secondo il modello del “dibattito pubblico” coinvolgendo i cittadini</w:t>
      </w:r>
      <w:r w:rsidR="009F18D1">
        <w:rPr>
          <w:rFonts w:ascii="Times New Roman" w:hAnsi="Times New Roman"/>
          <w:sz w:val="24"/>
          <w:szCs w:val="24"/>
        </w:rPr>
        <w:t xml:space="preserve"> e i soggetti interessati</w:t>
      </w:r>
      <w:r w:rsidRPr="00381E00">
        <w:rPr>
          <w:rFonts w:ascii="Times New Roman" w:hAnsi="Times New Roman"/>
          <w:sz w:val="24"/>
          <w:szCs w:val="24"/>
        </w:rPr>
        <w:t xml:space="preserve"> ed in particolare far precedere l’adozione del provvedimento pubblico in materia urbanistica, e l’approvazione degli accordi sostitutivi di procedimento od </w:t>
      </w:r>
      <w:proofErr w:type="spellStart"/>
      <w:r w:rsidRPr="00381E00">
        <w:rPr>
          <w:rFonts w:ascii="Times New Roman" w:hAnsi="Times New Roman"/>
          <w:sz w:val="24"/>
          <w:szCs w:val="24"/>
        </w:rPr>
        <w:t>endoprocedimentali</w:t>
      </w:r>
      <w:proofErr w:type="spellEnd"/>
      <w:r w:rsidRPr="00381E00">
        <w:rPr>
          <w:rFonts w:ascii="Times New Roman" w:hAnsi="Times New Roman"/>
          <w:sz w:val="24"/>
          <w:szCs w:val="24"/>
        </w:rPr>
        <w:t xml:space="preserve"> in materia urbanistica, dalla pubblicazione sul sito web comunale degli schemi di provvedimento, ed i relativi allegati tecnici, prima che siano portati all’adozione/approvazione dell’organo competente </w:t>
      </w:r>
      <w:r>
        <w:rPr>
          <w:rFonts w:ascii="Times New Roman" w:hAnsi="Times New Roman"/>
          <w:sz w:val="24"/>
          <w:szCs w:val="24"/>
        </w:rPr>
        <w:t>(e comunque almeno 10 gg prima).</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Individuazione dell’organo di vigilanza di cui all’ultimo comma dell’art. 11.</w:t>
      </w:r>
    </w:p>
    <w:p w:rsidR="001F05CA" w:rsidRDefault="001F05CA" w:rsidP="00A5498D">
      <w:pPr>
        <w:autoSpaceDE w:val="0"/>
        <w:autoSpaceDN w:val="0"/>
        <w:adjustRightInd w:val="0"/>
        <w:spacing w:after="0" w:line="240" w:lineRule="auto"/>
        <w:jc w:val="both"/>
        <w:rPr>
          <w:rFonts w:ascii="Times New Roman" w:hAnsi="Times New Roman"/>
          <w:sz w:val="24"/>
          <w:szCs w:val="24"/>
        </w:rPr>
      </w:pPr>
    </w:p>
    <w:p w:rsidR="00A5498D" w:rsidRDefault="00976635"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Art. </w:t>
      </w:r>
      <w:r w:rsidR="001F05CA">
        <w:rPr>
          <w:rFonts w:ascii="Times New Roman" w:hAnsi="Times New Roman"/>
          <w:b/>
          <w:sz w:val="24"/>
          <w:szCs w:val="24"/>
        </w:rPr>
        <w:t>20</w:t>
      </w: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Lavori, Servizi e Forniture in economia</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Al di fuori dei casi in cui è prescritto il ricorso al ME.PA. o comunque a centrali uniche di committenza, i Responsabili dei Servizi, sulla base della tipologia e delle quantità di lavori, servizi </w:t>
      </w:r>
      <w:r w:rsidR="009F18D1">
        <w:rPr>
          <w:rFonts w:ascii="Times New Roman" w:hAnsi="Times New Roman"/>
          <w:sz w:val="24"/>
          <w:szCs w:val="24"/>
        </w:rPr>
        <w:t>e forniture in economia del 2015</w:t>
      </w:r>
      <w:r>
        <w:rPr>
          <w:rFonts w:ascii="Times New Roman" w:hAnsi="Times New Roman"/>
          <w:sz w:val="24"/>
          <w:szCs w:val="24"/>
        </w:rPr>
        <w:t>, indicono procedure</w:t>
      </w:r>
      <w:r w:rsidR="00976635">
        <w:rPr>
          <w:rFonts w:ascii="Times New Roman" w:hAnsi="Times New Roman"/>
          <w:sz w:val="24"/>
          <w:szCs w:val="24"/>
        </w:rPr>
        <w:t xml:space="preserve"> aperte o chiuse, in base a quanto consentito dalla normativa vigente, applicando le norme di cui al presente PTCP</w:t>
      </w:r>
      <w:r>
        <w:rPr>
          <w:rFonts w:ascii="Times New Roman" w:hAnsi="Times New Roman"/>
          <w:sz w:val="24"/>
          <w:szCs w:val="24"/>
        </w:rPr>
        <w:t xml:space="preserve"> ad evidenza pubblica per l’aggiudicazione dei lavori, servizi e forniture stesse.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Salvo deroghe motivate:</w:t>
      </w:r>
    </w:p>
    <w:p w:rsidR="00A5498D" w:rsidRDefault="00A5498D" w:rsidP="00A5498D">
      <w:pPr>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procedure devono essere espletate in modo da far iniziare i relativi rapporti cont</w:t>
      </w:r>
      <w:r w:rsidR="009F18D1">
        <w:rPr>
          <w:rFonts w:ascii="Times New Roman" w:hAnsi="Times New Roman"/>
          <w:sz w:val="24"/>
          <w:szCs w:val="24"/>
        </w:rPr>
        <w:t>rattuali entro il 31 luglio 2016</w:t>
      </w:r>
      <w:r>
        <w:rPr>
          <w:rFonts w:ascii="Times New Roman" w:hAnsi="Times New Roman"/>
          <w:sz w:val="24"/>
          <w:szCs w:val="24"/>
        </w:rPr>
        <w:t>;</w:t>
      </w:r>
    </w:p>
    <w:p w:rsidR="00A5498D" w:rsidRDefault="00A5498D" w:rsidP="00A5498D">
      <w:pPr>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rapporti contrattuali devono durare almeno due anni in modo da incentivare una maggiore partecipazione di concorrenti alla procedura stessa;</w:t>
      </w:r>
    </w:p>
    <w:p w:rsidR="00A5498D" w:rsidRDefault="00A5498D" w:rsidP="00A5498D">
      <w:pPr>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nei contratti devono essere previsti sistemi di relazioni tra servizi comunali ed imprese aggiudicatarie che garantiscano che le prestazioni rese dalle imprese non esorbitino dalle effettive esigenze dell’amministrazione.</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Pr="00915CB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976635"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21</w:t>
      </w:r>
    </w:p>
    <w:p w:rsidR="00A5498D" w:rsidRDefault="00A5498D" w:rsidP="00A5498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Vigilanza sull’esecuzione dei rapporti contrattuali</w:t>
      </w:r>
    </w:p>
    <w:p w:rsidR="00A5498D" w:rsidRDefault="00A5498D" w:rsidP="00A5498D">
      <w:pPr>
        <w:autoSpaceDE w:val="0"/>
        <w:autoSpaceDN w:val="0"/>
        <w:adjustRightInd w:val="0"/>
        <w:spacing w:after="0" w:line="240" w:lineRule="auto"/>
        <w:jc w:val="both"/>
        <w:rPr>
          <w:rFonts w:ascii="Times New Roman" w:hAnsi="Times New Roman"/>
          <w:sz w:val="24"/>
          <w:szCs w:val="24"/>
        </w:rPr>
      </w:pP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I Responsabili dei servizi vigilano</w:t>
      </w:r>
      <w:r w:rsidRPr="00D6261E">
        <w:rPr>
          <w:rFonts w:ascii="Times New Roman" w:hAnsi="Times New Roman"/>
          <w:bCs/>
          <w:sz w:val="24"/>
          <w:szCs w:val="28"/>
        </w:rPr>
        <w:t xml:space="preserve"> sull’esecuzione dei contratti di appalto dei lavor</w:t>
      </w:r>
      <w:r>
        <w:rPr>
          <w:rFonts w:ascii="Times New Roman" w:hAnsi="Times New Roman"/>
          <w:bCs/>
          <w:sz w:val="24"/>
          <w:szCs w:val="28"/>
        </w:rPr>
        <w:t>i, beni e servizi, nonché su</w:t>
      </w:r>
      <w:r w:rsidRPr="00D6261E">
        <w:rPr>
          <w:rFonts w:ascii="Times New Roman" w:hAnsi="Times New Roman"/>
          <w:bCs/>
          <w:sz w:val="24"/>
          <w:szCs w:val="28"/>
        </w:rPr>
        <w:t>i contratti d’opera professionale, e sull’esecuzione dei contratti per l’affidamento della gestione dei servizi pubblici locali con applicazione, se del caso, delle penali, delle clausole risolutive e con la proposizione dell’azione p</w:t>
      </w:r>
      <w:r>
        <w:rPr>
          <w:rFonts w:ascii="Times New Roman" w:hAnsi="Times New Roman"/>
          <w:bCs/>
          <w:sz w:val="24"/>
          <w:szCs w:val="28"/>
        </w:rPr>
        <w:t>er l’inadempimento e/o di danno.</w:t>
      </w: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Curano altresì che, prima della stipulazione dei contratti di appalto, concessione o d’opera professionale, comunque denominati, vengano costituite tutte le garanzie e le assicurazioni specifiche (previste dalla legge per quello specifico rapporto contrattuale) a tutela dell’amministrazione e che queste siano eventualmente rinnovate alle scadenze previste se necessario.</w:t>
      </w:r>
    </w:p>
    <w:p w:rsidR="00A5498D" w:rsidRPr="00D6261E"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Negli contratti relativi a lavori pubblici, di norma viene disposto in collaudo in corso d’opera prima di procedere ad affidamenti ai sensi dell’art. 57, comma 5 – </w:t>
      </w:r>
      <w:proofErr w:type="spellStart"/>
      <w:r>
        <w:rPr>
          <w:rFonts w:ascii="Times New Roman" w:hAnsi="Times New Roman"/>
          <w:bCs/>
          <w:sz w:val="24"/>
          <w:szCs w:val="28"/>
        </w:rPr>
        <w:t>lett</w:t>
      </w:r>
      <w:proofErr w:type="spellEnd"/>
      <w:r>
        <w:rPr>
          <w:rFonts w:ascii="Times New Roman" w:hAnsi="Times New Roman"/>
          <w:bCs/>
          <w:sz w:val="24"/>
          <w:szCs w:val="28"/>
        </w:rPr>
        <w:t xml:space="preserve">. a), del </w:t>
      </w:r>
      <w:proofErr w:type="spellStart"/>
      <w:r>
        <w:rPr>
          <w:rFonts w:ascii="Times New Roman" w:hAnsi="Times New Roman"/>
          <w:bCs/>
          <w:sz w:val="24"/>
          <w:szCs w:val="28"/>
        </w:rPr>
        <w:t>D.Lgs.</w:t>
      </w:r>
      <w:proofErr w:type="spellEnd"/>
      <w:r>
        <w:rPr>
          <w:rFonts w:ascii="Times New Roman" w:hAnsi="Times New Roman"/>
          <w:bCs/>
          <w:sz w:val="24"/>
          <w:szCs w:val="28"/>
        </w:rPr>
        <w:t xml:space="preserve"> 163/2006 o di approvare varianti in corso d’opera di cui all’art. 132, comma 1, del </w:t>
      </w:r>
      <w:proofErr w:type="spellStart"/>
      <w:r>
        <w:rPr>
          <w:rFonts w:ascii="Times New Roman" w:hAnsi="Times New Roman"/>
          <w:bCs/>
          <w:sz w:val="24"/>
          <w:szCs w:val="28"/>
        </w:rPr>
        <w:t>D.Lgs.</w:t>
      </w:r>
      <w:proofErr w:type="spellEnd"/>
      <w:r>
        <w:rPr>
          <w:rFonts w:ascii="Times New Roman" w:hAnsi="Times New Roman"/>
          <w:bCs/>
          <w:sz w:val="24"/>
          <w:szCs w:val="28"/>
        </w:rPr>
        <w:t xml:space="preserve"> 163/2006 medesimo. La mancata disposizione del collaudo in corso d’opera ha carattere eccezionale e deve essere espressamente e specificamente motivata.</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976635"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22</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Procedimenti di assunzione di personale</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Nei procedimenti per l’assunzione di personale, ad esclusione dei casi previsti dall’art. 90 del TUEL, si applicano le seguenti misure eventualmente ulteriori a quelle comunque già stabilite da regolamenti, leggi nonché sancite dalla giurisprudenza:</w:t>
      </w: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a) I requisiti per partecipare alla procedura di assunzione non devono essere esorbitanti rispetto al ruolo che le unità assunte andranno a ricoprire nell’organizzazione. Pertanto, tanto più il requisito richiesto ricopre carattere di specificità e non obbligatorietà, tanto più la sua previsione deve essere esaustivamente motivata. Gli stessi principi si applicano per i criteri di valutazi</w:t>
      </w:r>
      <w:r w:rsidR="009F18D1">
        <w:rPr>
          <w:rFonts w:ascii="Times New Roman" w:hAnsi="Times New Roman"/>
          <w:bCs/>
          <w:sz w:val="24"/>
          <w:szCs w:val="28"/>
        </w:rPr>
        <w:t>one dei curricula che diano diri</w:t>
      </w:r>
      <w:r>
        <w:rPr>
          <w:rFonts w:ascii="Times New Roman" w:hAnsi="Times New Roman"/>
          <w:bCs/>
          <w:sz w:val="24"/>
          <w:szCs w:val="28"/>
        </w:rPr>
        <w:t>tto a punteggio, preferenza e/o precedenza;</w:t>
      </w: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b) Nel caso siano previste prove scritte o a queste assimilabili, deve essere garantito l’anonimato degli elaborati fino a che non si sia proceduto alla valutazione degli elaborati medesimi con l’attribuzione dei relativi punteggi;</w:t>
      </w: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c) Nel caso siano previste prove orali, i quesiti devono essere predisposti il giorno stesso della prova, ed estratti a sorte pubblicamente per ogni singolo candidato all’inizio della prova.</w:t>
      </w:r>
    </w:p>
    <w:p w:rsidR="00A5498D" w:rsidRDefault="00A5498D"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lastRenderedPageBreak/>
        <w:t>d) Nel caso di procedure in cui sia più elevata la componente discrezionale, quali quelli ex art. 110 del TUEL, nella valutazione del singolo candidato, si deve tener conto, quale elemento negativo rispetto all’assunzione, di eventuali posizioni di conflitto di interesse, anche sotto il profilo del conflitto di interesse apparente così come definito nell’art. 8.</w:t>
      </w:r>
    </w:p>
    <w:p w:rsidR="00A5498D" w:rsidRDefault="00A5498D" w:rsidP="00A5498D">
      <w:pPr>
        <w:autoSpaceDE w:val="0"/>
        <w:autoSpaceDN w:val="0"/>
        <w:adjustRightInd w:val="0"/>
        <w:spacing w:after="0" w:line="240" w:lineRule="auto"/>
        <w:jc w:val="both"/>
        <w:rPr>
          <w:rFonts w:ascii="Times New Roman" w:hAnsi="Times New Roman"/>
          <w:bCs/>
          <w:sz w:val="24"/>
          <w:szCs w:val="28"/>
        </w:rPr>
      </w:pPr>
    </w:p>
    <w:p w:rsidR="00A5498D" w:rsidRDefault="00976635"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23</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Rapporti con la cittadinanza, gli utenti, le associazioni e le imprese</w:t>
      </w:r>
    </w:p>
    <w:p w:rsidR="00A5498D" w:rsidRDefault="00A5498D" w:rsidP="00A5498D">
      <w:pPr>
        <w:autoSpaceDE w:val="0"/>
        <w:autoSpaceDN w:val="0"/>
        <w:adjustRightInd w:val="0"/>
        <w:spacing w:after="0" w:line="240" w:lineRule="auto"/>
        <w:jc w:val="both"/>
        <w:rPr>
          <w:rFonts w:ascii="Times New Roman" w:hAnsi="Times New Roman"/>
          <w:bCs/>
          <w:sz w:val="24"/>
          <w:szCs w:val="28"/>
        </w:rPr>
      </w:pPr>
    </w:p>
    <w:p w:rsidR="00A5498D" w:rsidRPr="005A195E" w:rsidRDefault="009F18D1" w:rsidP="00A5498D">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A partire 1 aprile</w:t>
      </w:r>
      <w:r w:rsidR="00A5498D">
        <w:rPr>
          <w:rFonts w:ascii="Times New Roman" w:hAnsi="Times New Roman"/>
          <w:bCs/>
          <w:sz w:val="24"/>
          <w:szCs w:val="28"/>
        </w:rPr>
        <w:t xml:space="preserve"> 201</w:t>
      </w:r>
      <w:r>
        <w:rPr>
          <w:rFonts w:ascii="Times New Roman" w:hAnsi="Times New Roman"/>
          <w:bCs/>
          <w:sz w:val="24"/>
          <w:szCs w:val="28"/>
        </w:rPr>
        <w:t>6</w:t>
      </w:r>
      <w:r w:rsidR="00A5498D">
        <w:rPr>
          <w:rFonts w:ascii="Times New Roman" w:hAnsi="Times New Roman"/>
          <w:bCs/>
          <w:sz w:val="24"/>
          <w:szCs w:val="28"/>
        </w:rPr>
        <w:t xml:space="preserve">, sarà creta un apposito indirizzo e-mail, denominato “prevenzione corruzione”, al quale i cittadini, </w:t>
      </w:r>
      <w:r w:rsidR="00A5498D" w:rsidRPr="005A195E">
        <w:rPr>
          <w:rFonts w:ascii="Times New Roman" w:hAnsi="Times New Roman"/>
          <w:bCs/>
          <w:sz w:val="24"/>
          <w:szCs w:val="28"/>
        </w:rPr>
        <w:t>gli utenti, le associazioni, le imprese</w:t>
      </w:r>
      <w:r w:rsidR="00A5498D">
        <w:rPr>
          <w:rFonts w:ascii="Times New Roman" w:hAnsi="Times New Roman"/>
          <w:bCs/>
          <w:sz w:val="24"/>
          <w:szCs w:val="28"/>
        </w:rPr>
        <w:t xml:space="preserve"> e chiunque vi abbia interesse possa inviare suggerimenti relative a misure anticorruzione, comprese proposte di modifica al presente piano nonché segnalazioni di presunti illeciti. A tal fine, sa</w:t>
      </w:r>
      <w:r>
        <w:rPr>
          <w:rFonts w:ascii="Times New Roman" w:hAnsi="Times New Roman"/>
          <w:bCs/>
          <w:sz w:val="24"/>
          <w:szCs w:val="28"/>
        </w:rPr>
        <w:t>rà</w:t>
      </w:r>
      <w:r w:rsidR="00A5498D">
        <w:rPr>
          <w:rFonts w:ascii="Times New Roman" w:hAnsi="Times New Roman"/>
          <w:bCs/>
          <w:sz w:val="24"/>
          <w:szCs w:val="28"/>
        </w:rPr>
        <w:t xml:space="preserve"> resa disponibile apposita modulistica. Alla casella di posta elettronica, potranno accedere solo Il RPC e due dipendenti da egli individuati tenuti al segreto d’ufficio, in particolare per quel riguarda eventuali segnalazioni di illeciti.</w:t>
      </w:r>
    </w:p>
    <w:p w:rsidR="00A5498D" w:rsidRPr="0059269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915EA1"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Titolo V – Monitoraggio</w:t>
      </w:r>
    </w:p>
    <w:p w:rsidR="00915EA1" w:rsidRDefault="00976635" w:rsidP="00915EA1">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24</w:t>
      </w:r>
    </w:p>
    <w:p w:rsidR="00915EA1" w:rsidRDefault="00915EA1" w:rsidP="00915EA1">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Report trimestrali</w:t>
      </w:r>
    </w:p>
    <w:p w:rsidR="00915EA1" w:rsidRPr="00915EA1" w:rsidRDefault="00915EA1" w:rsidP="00915EA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Dopo la conclusione di ogni trimestre, entro il mese successivo, alla luce di quanto disposto dall’art. ,comma – </w:t>
      </w:r>
      <w:proofErr w:type="spellStart"/>
      <w:r>
        <w:rPr>
          <w:rFonts w:ascii="Times New Roman" w:hAnsi="Times New Roman"/>
          <w:bCs/>
          <w:sz w:val="24"/>
          <w:szCs w:val="28"/>
        </w:rPr>
        <w:t>lett.c</w:t>
      </w:r>
      <w:proofErr w:type="spellEnd"/>
      <w:r>
        <w:rPr>
          <w:rFonts w:ascii="Times New Roman" w:hAnsi="Times New Roman"/>
          <w:bCs/>
          <w:sz w:val="24"/>
          <w:szCs w:val="28"/>
        </w:rPr>
        <w:t xml:space="preserve">), del presente PTCP, i Responsabili dei Servizi trasmettono al RPC un report distinto in due sezioni. Nella prima sezione, vengono elencati i procedimenti e/o provvedimenti nei quali ha trovato applicazione il PTCP. In questo caso andranno specificamente indicate le norme del PTCP applicate e gli adempimenti effettuati in applicazione delle norme stesse. Nella seconda sezione, vengono elencati i procedimenti/provvedimenti nei quali non ha trovato applicazione del PTCP. </w:t>
      </w:r>
      <w:r w:rsidR="00D86BD3">
        <w:rPr>
          <w:rFonts w:ascii="Times New Roman" w:hAnsi="Times New Roman"/>
          <w:bCs/>
          <w:sz w:val="24"/>
          <w:szCs w:val="28"/>
        </w:rPr>
        <w:t>Le elencazioni, contenute nelle due sezioni di cui sopra, dovranno fornire i dati necessari ad individuare i procedimenti e i provvedimenti. A tal fine, si ritiene sufficiente l’indicazione degli estremi dei provvedimenti, dell’oggetto e del valore economico/importo del procedimento/provvedimento.</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D86BD3" w:rsidP="00A5498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4"/>
        </w:rPr>
        <w:t xml:space="preserve">Titolo </w:t>
      </w:r>
      <w:r w:rsidR="00A5498D">
        <w:rPr>
          <w:rFonts w:ascii="Times New Roman" w:hAnsi="Times New Roman"/>
          <w:b/>
          <w:bCs/>
          <w:sz w:val="24"/>
          <w:szCs w:val="24"/>
        </w:rPr>
        <w:t>V</w:t>
      </w:r>
      <w:r>
        <w:rPr>
          <w:rFonts w:ascii="Times New Roman" w:hAnsi="Times New Roman"/>
          <w:b/>
          <w:bCs/>
          <w:sz w:val="24"/>
          <w:szCs w:val="24"/>
        </w:rPr>
        <w:t>I</w:t>
      </w:r>
      <w:r w:rsidR="00A5498D">
        <w:rPr>
          <w:rFonts w:ascii="Times New Roman" w:hAnsi="Times New Roman"/>
          <w:b/>
          <w:bCs/>
          <w:sz w:val="24"/>
          <w:szCs w:val="24"/>
        </w:rPr>
        <w:t xml:space="preserve"> – Disposizioni transitorie e finali</w:t>
      </w: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A5498D" w:rsidP="00A5498D">
      <w:pPr>
        <w:autoSpaceDE w:val="0"/>
        <w:autoSpaceDN w:val="0"/>
        <w:adjustRightInd w:val="0"/>
        <w:spacing w:after="0" w:line="240" w:lineRule="auto"/>
        <w:jc w:val="center"/>
        <w:rPr>
          <w:rFonts w:ascii="Times New Roman" w:hAnsi="Times New Roman"/>
          <w:b/>
          <w:bCs/>
          <w:sz w:val="24"/>
          <w:szCs w:val="28"/>
        </w:rPr>
      </w:pPr>
    </w:p>
    <w:p w:rsidR="00A5498D" w:rsidRDefault="00D86BD3"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24</w:t>
      </w:r>
    </w:p>
    <w:p w:rsidR="00A5498D" w:rsidRDefault="00A5498D" w:rsidP="00A54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Disposizioni finali</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presente</w:t>
      </w:r>
      <w:r w:rsidR="00D86BD3">
        <w:rPr>
          <w:rFonts w:ascii="Times New Roman" w:hAnsi="Times New Roman"/>
          <w:sz w:val="24"/>
          <w:szCs w:val="24"/>
        </w:rPr>
        <w:t xml:space="preserve"> Piano entra in vigore dopo 15 giorni</w:t>
      </w:r>
      <w:r>
        <w:rPr>
          <w:rFonts w:ascii="Times New Roman" w:hAnsi="Times New Roman"/>
          <w:sz w:val="24"/>
          <w:szCs w:val="24"/>
        </w:rPr>
        <w:t xml:space="preserve"> della sua pubblicazione. Si provvederà annualmente, entro il 31/01, al suo aggiornamento.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può sempre disporre ulteriori controlli nel corso di ciascun esercizio.</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provvede a redigere e pubblicare, entro il termine fissato dalla legge o dalle autorità competenti, nel sito web dell’ente, una relazione recante i risultati dell’attività svolta e ne cura la trasmissione alla Giunta Comunale.</w:t>
      </w:r>
    </w:p>
    <w:p w:rsidR="00A5498D" w:rsidRDefault="00A5498D" w:rsidP="00A54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per l’esercizio delle funzioni relative al presente provvedimento, si avvale di una struttura operativa di supporto.</w:t>
      </w:r>
    </w:p>
    <w:p w:rsidR="00A5498D" w:rsidRDefault="00A5498D" w:rsidP="00A5498D">
      <w:pPr>
        <w:spacing w:after="0" w:line="240" w:lineRule="auto"/>
        <w:rPr>
          <w:rFonts w:ascii="Times New Roman" w:hAnsi="Times New Roman"/>
          <w:sz w:val="24"/>
          <w:szCs w:val="24"/>
        </w:rPr>
      </w:pPr>
    </w:p>
    <w:p w:rsidR="00A5498D" w:rsidRDefault="00D86BD3" w:rsidP="00A5498D">
      <w:pPr>
        <w:spacing w:after="0" w:line="240" w:lineRule="auto"/>
        <w:rPr>
          <w:rFonts w:ascii="Times New Roman" w:hAnsi="Times New Roman"/>
          <w:b/>
          <w:sz w:val="24"/>
          <w:szCs w:val="24"/>
        </w:rPr>
      </w:pPr>
      <w:r>
        <w:rPr>
          <w:rFonts w:ascii="Times New Roman" w:hAnsi="Times New Roman"/>
          <w:b/>
          <w:sz w:val="24"/>
          <w:szCs w:val="24"/>
        </w:rPr>
        <w:t>Sacrofano, 15 gennaio 2016</w:t>
      </w:r>
    </w:p>
    <w:p w:rsidR="00A5498D" w:rsidRDefault="00A5498D" w:rsidP="00A5498D">
      <w:pPr>
        <w:spacing w:after="0" w:line="240" w:lineRule="auto"/>
        <w:rPr>
          <w:rFonts w:ascii="Times New Roman" w:hAnsi="Times New Roman"/>
          <w:b/>
          <w:sz w:val="24"/>
          <w:szCs w:val="24"/>
        </w:rPr>
      </w:pPr>
    </w:p>
    <w:p w:rsidR="00A5498D" w:rsidRDefault="00A5498D" w:rsidP="00A5498D">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Il Segretario Comunale</w:t>
      </w:r>
    </w:p>
    <w:p w:rsidR="00A5498D" w:rsidRDefault="00A5498D" w:rsidP="000451CF">
      <w:pPr>
        <w:spacing w:after="0" w:line="240" w:lineRule="auto"/>
        <w:jc w:val="cente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Dr. Mario Russo</w:t>
      </w:r>
    </w:p>
    <w:sectPr w:rsidR="00A5498D">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CC" w:rsidRDefault="001102CC">
      <w:pPr>
        <w:spacing w:after="0" w:line="240" w:lineRule="auto"/>
      </w:pPr>
      <w:r>
        <w:separator/>
      </w:r>
    </w:p>
  </w:endnote>
  <w:endnote w:type="continuationSeparator" w:id="0">
    <w:p w:rsidR="001102CC" w:rsidRDefault="0011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dobe Ming Std L"/>
    <w:panose1 w:val="00000000000000000000"/>
    <w:charset w:val="88"/>
    <w:family w:val="auto"/>
    <w:notTrueType/>
    <w:pitch w:val="default"/>
    <w:sig w:usb0="00000001" w:usb1="08080000" w:usb2="00000010" w:usb3="00000000" w:csb0="00100000" w:csb1="00000000"/>
  </w:font>
  <w:font w:name="Bel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A1" w:rsidRDefault="00915E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915EA1" w:rsidRDefault="00915E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29345"/>
      <w:docPartObj>
        <w:docPartGallery w:val="Page Numbers (Bottom of Page)"/>
        <w:docPartUnique/>
      </w:docPartObj>
    </w:sdtPr>
    <w:sdtEndPr/>
    <w:sdtContent>
      <w:sdt>
        <w:sdtPr>
          <w:id w:val="-1769616900"/>
          <w:docPartObj>
            <w:docPartGallery w:val="Page Numbers (Top of Page)"/>
            <w:docPartUnique/>
          </w:docPartObj>
        </w:sdtPr>
        <w:sdtEndPr/>
        <w:sdtContent>
          <w:p w:rsidR="00522844" w:rsidRDefault="00522844">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3B0F9D">
              <w:rPr>
                <w:b/>
                <w:bCs/>
                <w:noProof/>
              </w:rPr>
              <w:t>4</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3B0F9D">
              <w:rPr>
                <w:b/>
                <w:bCs/>
                <w:noProof/>
              </w:rPr>
              <w:t>17</w:t>
            </w:r>
            <w:r>
              <w:rPr>
                <w:b/>
                <w:bCs/>
                <w:sz w:val="24"/>
                <w:szCs w:val="24"/>
              </w:rPr>
              <w:fldChar w:fldCharType="end"/>
            </w:r>
          </w:p>
        </w:sdtContent>
      </w:sdt>
    </w:sdtContent>
  </w:sdt>
  <w:p w:rsidR="00915EA1" w:rsidRDefault="00915E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CC" w:rsidRDefault="001102CC">
      <w:pPr>
        <w:spacing w:after="0" w:line="240" w:lineRule="auto"/>
      </w:pPr>
      <w:r>
        <w:separator/>
      </w:r>
    </w:p>
  </w:footnote>
  <w:footnote w:type="continuationSeparator" w:id="0">
    <w:p w:rsidR="001102CC" w:rsidRDefault="00110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FAF"/>
    <w:multiLevelType w:val="hybridMultilevel"/>
    <w:tmpl w:val="B658C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5D137C"/>
    <w:multiLevelType w:val="hybridMultilevel"/>
    <w:tmpl w:val="7376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83413D"/>
    <w:multiLevelType w:val="hybridMultilevel"/>
    <w:tmpl w:val="F0DA93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5B725DA"/>
    <w:multiLevelType w:val="hybridMultilevel"/>
    <w:tmpl w:val="A01A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F67C27"/>
    <w:multiLevelType w:val="hybridMultilevel"/>
    <w:tmpl w:val="89C25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565670"/>
    <w:multiLevelType w:val="hybridMultilevel"/>
    <w:tmpl w:val="B03C81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96B4E20"/>
    <w:multiLevelType w:val="hybridMultilevel"/>
    <w:tmpl w:val="AAA2A4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D"/>
    <w:rsid w:val="000068E7"/>
    <w:rsid w:val="000451CF"/>
    <w:rsid w:val="00046A09"/>
    <w:rsid w:val="000900E0"/>
    <w:rsid w:val="000C54AF"/>
    <w:rsid w:val="001102CC"/>
    <w:rsid w:val="001315E5"/>
    <w:rsid w:val="001A7CD8"/>
    <w:rsid w:val="001C44DE"/>
    <w:rsid w:val="001F05CA"/>
    <w:rsid w:val="00207FD0"/>
    <w:rsid w:val="002222E2"/>
    <w:rsid w:val="0024279C"/>
    <w:rsid w:val="002627EC"/>
    <w:rsid w:val="002A7FAB"/>
    <w:rsid w:val="00347CD0"/>
    <w:rsid w:val="00362C4A"/>
    <w:rsid w:val="00395C9B"/>
    <w:rsid w:val="00396091"/>
    <w:rsid w:val="003B0F9D"/>
    <w:rsid w:val="004D0070"/>
    <w:rsid w:val="00522844"/>
    <w:rsid w:val="00585F07"/>
    <w:rsid w:val="0059527D"/>
    <w:rsid w:val="005A3DA5"/>
    <w:rsid w:val="006F4512"/>
    <w:rsid w:val="007442D2"/>
    <w:rsid w:val="00766DA0"/>
    <w:rsid w:val="0078426D"/>
    <w:rsid w:val="007B104B"/>
    <w:rsid w:val="007B5322"/>
    <w:rsid w:val="007D4B3C"/>
    <w:rsid w:val="00915EA1"/>
    <w:rsid w:val="009330E7"/>
    <w:rsid w:val="00976635"/>
    <w:rsid w:val="009F18D1"/>
    <w:rsid w:val="00A01FE4"/>
    <w:rsid w:val="00A5498D"/>
    <w:rsid w:val="00AB254E"/>
    <w:rsid w:val="00B318FC"/>
    <w:rsid w:val="00BA3321"/>
    <w:rsid w:val="00BB25EB"/>
    <w:rsid w:val="00C000C4"/>
    <w:rsid w:val="00C1042D"/>
    <w:rsid w:val="00C33483"/>
    <w:rsid w:val="00C52E0B"/>
    <w:rsid w:val="00CA7488"/>
    <w:rsid w:val="00D0481D"/>
    <w:rsid w:val="00D86BD3"/>
    <w:rsid w:val="00DB57A6"/>
    <w:rsid w:val="00DD3930"/>
    <w:rsid w:val="00E07421"/>
    <w:rsid w:val="00E54B85"/>
    <w:rsid w:val="00E64D4B"/>
    <w:rsid w:val="00EB0D8A"/>
    <w:rsid w:val="00F66E18"/>
    <w:rsid w:val="00FE1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98D"/>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5498D"/>
    <w:pPr>
      <w:tabs>
        <w:tab w:val="center" w:pos="4819"/>
        <w:tab w:val="right" w:pos="9638"/>
      </w:tabs>
    </w:pPr>
  </w:style>
  <w:style w:type="character" w:customStyle="1" w:styleId="PidipaginaCarattere">
    <w:name w:val="Piè di pagina Carattere"/>
    <w:basedOn w:val="Carpredefinitoparagrafo"/>
    <w:link w:val="Pidipagina"/>
    <w:uiPriority w:val="99"/>
    <w:rsid w:val="00A5498D"/>
    <w:rPr>
      <w:rFonts w:ascii="Calibri" w:eastAsia="Times New Roman" w:hAnsi="Calibri" w:cs="Times New Roman"/>
    </w:rPr>
  </w:style>
  <w:style w:type="character" w:styleId="Numeropagina">
    <w:name w:val="page number"/>
    <w:basedOn w:val="Carpredefinitoparagrafo"/>
    <w:rsid w:val="00A5498D"/>
  </w:style>
  <w:style w:type="paragraph" w:styleId="Paragrafoelenco">
    <w:name w:val="List Paragraph"/>
    <w:basedOn w:val="Normale"/>
    <w:uiPriority w:val="34"/>
    <w:qFormat/>
    <w:rsid w:val="00C33483"/>
    <w:pPr>
      <w:ind w:left="720"/>
      <w:contextualSpacing/>
    </w:pPr>
  </w:style>
  <w:style w:type="paragraph" w:styleId="Intestazione">
    <w:name w:val="header"/>
    <w:basedOn w:val="Normale"/>
    <w:link w:val="IntestazioneCarattere"/>
    <w:uiPriority w:val="99"/>
    <w:unhideWhenUsed/>
    <w:rsid w:val="00522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844"/>
    <w:rPr>
      <w:rFonts w:ascii="Calibri" w:eastAsia="Times New Roman" w:hAnsi="Calibri" w:cs="Times New Roman"/>
    </w:rPr>
  </w:style>
  <w:style w:type="paragraph" w:styleId="Testofumetto">
    <w:name w:val="Balloon Text"/>
    <w:basedOn w:val="Normale"/>
    <w:link w:val="TestofumettoCarattere"/>
    <w:uiPriority w:val="99"/>
    <w:semiHidden/>
    <w:unhideWhenUsed/>
    <w:rsid w:val="002627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7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98D"/>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5498D"/>
    <w:pPr>
      <w:tabs>
        <w:tab w:val="center" w:pos="4819"/>
        <w:tab w:val="right" w:pos="9638"/>
      </w:tabs>
    </w:pPr>
  </w:style>
  <w:style w:type="character" w:customStyle="1" w:styleId="PidipaginaCarattere">
    <w:name w:val="Piè di pagina Carattere"/>
    <w:basedOn w:val="Carpredefinitoparagrafo"/>
    <w:link w:val="Pidipagina"/>
    <w:uiPriority w:val="99"/>
    <w:rsid w:val="00A5498D"/>
    <w:rPr>
      <w:rFonts w:ascii="Calibri" w:eastAsia="Times New Roman" w:hAnsi="Calibri" w:cs="Times New Roman"/>
    </w:rPr>
  </w:style>
  <w:style w:type="character" w:styleId="Numeropagina">
    <w:name w:val="page number"/>
    <w:basedOn w:val="Carpredefinitoparagrafo"/>
    <w:rsid w:val="00A5498D"/>
  </w:style>
  <w:style w:type="paragraph" w:styleId="Paragrafoelenco">
    <w:name w:val="List Paragraph"/>
    <w:basedOn w:val="Normale"/>
    <w:uiPriority w:val="34"/>
    <w:qFormat/>
    <w:rsid w:val="00C33483"/>
    <w:pPr>
      <w:ind w:left="720"/>
      <w:contextualSpacing/>
    </w:pPr>
  </w:style>
  <w:style w:type="paragraph" w:styleId="Intestazione">
    <w:name w:val="header"/>
    <w:basedOn w:val="Normale"/>
    <w:link w:val="IntestazioneCarattere"/>
    <w:uiPriority w:val="99"/>
    <w:unhideWhenUsed/>
    <w:rsid w:val="00522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844"/>
    <w:rPr>
      <w:rFonts w:ascii="Calibri" w:eastAsia="Times New Roman" w:hAnsi="Calibri" w:cs="Times New Roman"/>
    </w:rPr>
  </w:style>
  <w:style w:type="paragraph" w:styleId="Testofumetto">
    <w:name w:val="Balloon Text"/>
    <w:basedOn w:val="Normale"/>
    <w:link w:val="TestofumettoCarattere"/>
    <w:uiPriority w:val="99"/>
    <w:semiHidden/>
    <w:unhideWhenUsed/>
    <w:rsid w:val="002627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7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17</Pages>
  <Words>7818</Words>
  <Characters>44568</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russo</dc:creator>
  <cp:keywords/>
  <dc:description/>
  <cp:lastModifiedBy>segretario</cp:lastModifiedBy>
  <cp:revision>36</cp:revision>
  <dcterms:created xsi:type="dcterms:W3CDTF">2016-01-14T11:52:00Z</dcterms:created>
  <dcterms:modified xsi:type="dcterms:W3CDTF">2016-01-15T11:05:00Z</dcterms:modified>
</cp:coreProperties>
</file>